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5DAB77" w14:textId="6E66260C" w:rsidR="00F80144" w:rsidRDefault="00C52E2A" w:rsidP="00093EF5">
      <w:pPr>
        <w:pStyle w:val="Heading2"/>
      </w:pPr>
      <w:bookmarkStart w:id="0" w:name="_Toc183548256"/>
      <w:r w:rsidRPr="007A2C46">
        <w:t>J</w:t>
      </w:r>
      <w:r w:rsidR="0055353C" w:rsidRPr="007A2C46">
        <w:t xml:space="preserve">oint </w:t>
      </w:r>
      <w:r w:rsidR="007D6290">
        <w:t>C</w:t>
      </w:r>
      <w:r w:rsidR="0055353C" w:rsidRPr="007A2C46">
        <w:t xml:space="preserve">apital </w:t>
      </w:r>
      <w:r w:rsidR="007D6290">
        <w:t>R</w:t>
      </w:r>
      <w:r w:rsidR="0055353C" w:rsidRPr="007A2C46">
        <w:t xml:space="preserve">esource </w:t>
      </w:r>
      <w:r w:rsidR="007D6290">
        <w:t>U</w:t>
      </w:r>
      <w:r w:rsidR="0055353C" w:rsidRPr="007A2C46">
        <w:t xml:space="preserve">se </w:t>
      </w:r>
      <w:r w:rsidR="007D6290">
        <w:t>Plan</w:t>
      </w:r>
      <w:r w:rsidR="007D6290" w:rsidRPr="007A2C46">
        <w:t xml:space="preserve"> </w:t>
      </w:r>
      <w:r w:rsidR="00522031" w:rsidRPr="007A2C46">
        <w:t>202</w:t>
      </w:r>
      <w:r w:rsidR="00F80144">
        <w:t>6/</w:t>
      </w:r>
      <w:r w:rsidRPr="007A2C46">
        <w:t>/2</w:t>
      </w:r>
      <w:r w:rsidR="00F80144">
        <w:t>7</w:t>
      </w:r>
    </w:p>
    <w:p w14:paraId="7A13B4BF" w14:textId="12AF3890" w:rsidR="0055353C" w:rsidRPr="007A2C46" w:rsidRDefault="0055353C" w:rsidP="00093EF5">
      <w:pPr>
        <w:pStyle w:val="Heading2"/>
      </w:pPr>
      <w:r w:rsidRPr="007A2C46">
        <w:t xml:space="preserve"> </w:t>
      </w:r>
      <w:bookmarkEnd w:id="0"/>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1838"/>
        <w:gridCol w:w="1418"/>
        <w:gridCol w:w="2551"/>
        <w:gridCol w:w="1134"/>
        <w:gridCol w:w="1276"/>
        <w:gridCol w:w="1637"/>
      </w:tblGrid>
      <w:tr w:rsidR="0055353C" w:rsidRPr="007A2C46" w14:paraId="0A30139A" w14:textId="77777777" w:rsidTr="002204A8">
        <w:trPr>
          <w:trHeight w:val="475"/>
        </w:trPr>
        <w:tc>
          <w:tcPr>
            <w:tcW w:w="1838" w:type="dxa"/>
            <w:shd w:val="clear" w:color="auto" w:fill="0070C0"/>
            <w:vAlign w:val="center"/>
          </w:tcPr>
          <w:p w14:paraId="6109EFBB" w14:textId="77777777" w:rsidR="008B4824" w:rsidRPr="002204A8" w:rsidRDefault="008B4824" w:rsidP="00B53BA6">
            <w:pPr>
              <w:rPr>
                <w:rFonts w:cs="Arial"/>
                <w:b/>
                <w:bCs/>
                <w:color w:val="FFFFFF" w:themeColor="text1"/>
                <w:sz w:val="22"/>
                <w:szCs w:val="22"/>
              </w:rPr>
            </w:pPr>
          </w:p>
          <w:p w14:paraId="553ECBF3" w14:textId="77777777" w:rsidR="0055353C" w:rsidRPr="002204A8" w:rsidRDefault="00DC71C6" w:rsidP="00B53BA6">
            <w:pPr>
              <w:rPr>
                <w:rFonts w:cs="Arial"/>
                <w:b/>
                <w:bCs/>
                <w:color w:val="FFFFFF" w:themeColor="text1"/>
                <w:sz w:val="22"/>
                <w:szCs w:val="22"/>
              </w:rPr>
            </w:pPr>
            <w:r w:rsidRPr="002204A8">
              <w:rPr>
                <w:rFonts w:cs="Arial"/>
                <w:b/>
                <w:bCs/>
                <w:color w:val="FFFFFF" w:themeColor="text1"/>
                <w:sz w:val="22"/>
                <w:szCs w:val="22"/>
              </w:rPr>
              <w:t>Region</w:t>
            </w:r>
          </w:p>
        </w:tc>
        <w:sdt>
          <w:sdtPr>
            <w:rPr>
              <w:rFonts w:cs="Arial"/>
              <w:b/>
              <w:bCs/>
              <w:sz w:val="22"/>
              <w:szCs w:val="22"/>
            </w:rPr>
            <w:alias w:val="REGION"/>
            <w:tag w:val="REGION"/>
            <w:id w:val="-1480458433"/>
            <w:placeholder>
              <w:docPart w:val="711F581DAB9B4D6F8A3C88035651830D"/>
            </w:placeholder>
            <w:dropDownList>
              <w:listItem w:value="Choose an item."/>
              <w:listItem w:displayText="North East &amp; Yorkshire" w:value="North East &amp; Yorkshire"/>
              <w:listItem w:displayText="South East" w:value="South East"/>
              <w:listItem w:displayText="South West" w:value="South West"/>
              <w:listItem w:displayText="London" w:value="London"/>
              <w:listItem w:displayText="Midlands" w:value="Midlands"/>
              <w:listItem w:displayText="East of England" w:value="East of England"/>
              <w:listItem w:displayText="North West" w:value="North West"/>
            </w:dropDownList>
          </w:sdtPr>
          <w:sdtEndPr/>
          <w:sdtContent>
            <w:tc>
              <w:tcPr>
                <w:tcW w:w="8016" w:type="dxa"/>
                <w:gridSpan w:val="5"/>
                <w:vAlign w:val="center"/>
              </w:tcPr>
              <w:p w14:paraId="6522FC25" w14:textId="77777777" w:rsidR="0055353C" w:rsidRPr="002204A8" w:rsidRDefault="006D6657" w:rsidP="00B53BA6">
                <w:pPr>
                  <w:rPr>
                    <w:rFonts w:cs="Arial"/>
                    <w:b/>
                    <w:bCs/>
                    <w:sz w:val="22"/>
                    <w:szCs w:val="22"/>
                  </w:rPr>
                </w:pPr>
                <w:r w:rsidRPr="002204A8">
                  <w:rPr>
                    <w:rFonts w:cs="Arial"/>
                    <w:b/>
                    <w:bCs/>
                    <w:sz w:val="22"/>
                    <w:szCs w:val="22"/>
                  </w:rPr>
                  <w:t>Midlands</w:t>
                </w:r>
              </w:p>
            </w:tc>
          </w:sdtContent>
        </w:sdt>
      </w:tr>
      <w:tr w:rsidR="0055353C" w:rsidRPr="007A2C46" w14:paraId="227CAEF3" w14:textId="77777777" w:rsidTr="002204A8">
        <w:trPr>
          <w:trHeight w:val="414"/>
        </w:trPr>
        <w:tc>
          <w:tcPr>
            <w:tcW w:w="1838" w:type="dxa"/>
            <w:shd w:val="clear" w:color="auto" w:fill="0070C0"/>
            <w:vAlign w:val="center"/>
          </w:tcPr>
          <w:p w14:paraId="716CAD98" w14:textId="77777777" w:rsidR="0055353C" w:rsidRPr="002204A8" w:rsidRDefault="0055353C" w:rsidP="00B53BA6">
            <w:pPr>
              <w:rPr>
                <w:rFonts w:cs="Arial"/>
                <w:b/>
                <w:bCs/>
                <w:color w:val="FFFFFF" w:themeColor="text1"/>
                <w:sz w:val="22"/>
                <w:szCs w:val="22"/>
              </w:rPr>
            </w:pPr>
            <w:r w:rsidRPr="002204A8">
              <w:rPr>
                <w:rFonts w:cs="Arial"/>
                <w:b/>
                <w:bCs/>
                <w:color w:val="FFFFFF" w:themeColor="text1"/>
                <w:sz w:val="22"/>
                <w:szCs w:val="22"/>
              </w:rPr>
              <w:t>IC</w:t>
            </w:r>
            <w:r w:rsidR="009A4F8B" w:rsidRPr="002204A8">
              <w:rPr>
                <w:rFonts w:cs="Arial"/>
                <w:b/>
                <w:bCs/>
                <w:color w:val="FFFFFF" w:themeColor="text1"/>
                <w:sz w:val="22"/>
                <w:szCs w:val="22"/>
              </w:rPr>
              <w:t>B</w:t>
            </w:r>
            <w:r w:rsidRPr="002204A8">
              <w:rPr>
                <w:rFonts w:cs="Arial"/>
                <w:b/>
                <w:bCs/>
                <w:color w:val="FFFFFF" w:themeColor="text1"/>
                <w:sz w:val="22"/>
                <w:szCs w:val="22"/>
              </w:rPr>
              <w:t xml:space="preserve"> </w:t>
            </w:r>
            <w:r w:rsidR="00F52B98" w:rsidRPr="002204A8">
              <w:rPr>
                <w:rFonts w:cs="Arial"/>
                <w:b/>
                <w:bCs/>
                <w:color w:val="FFFFFF" w:themeColor="text1"/>
                <w:sz w:val="22"/>
                <w:szCs w:val="22"/>
              </w:rPr>
              <w:t>or</w:t>
            </w:r>
            <w:r w:rsidRPr="002204A8">
              <w:rPr>
                <w:rFonts w:cs="Arial"/>
                <w:b/>
                <w:bCs/>
                <w:color w:val="FFFFFF" w:themeColor="text1"/>
                <w:sz w:val="22"/>
                <w:szCs w:val="22"/>
              </w:rPr>
              <w:t xml:space="preserve"> </w:t>
            </w:r>
            <w:r w:rsidR="00F52B98" w:rsidRPr="002204A8">
              <w:rPr>
                <w:rFonts w:cs="Arial"/>
                <w:b/>
                <w:bCs/>
                <w:color w:val="FFFFFF" w:themeColor="text1"/>
                <w:sz w:val="22"/>
                <w:szCs w:val="22"/>
              </w:rPr>
              <w:t>system</w:t>
            </w:r>
          </w:p>
        </w:tc>
        <w:tc>
          <w:tcPr>
            <w:tcW w:w="8016" w:type="dxa"/>
            <w:gridSpan w:val="5"/>
            <w:vAlign w:val="center"/>
          </w:tcPr>
          <w:p w14:paraId="714C9853" w14:textId="77777777" w:rsidR="0055353C" w:rsidRPr="002204A8" w:rsidRDefault="006D6657" w:rsidP="00B53BA6">
            <w:pPr>
              <w:rPr>
                <w:rFonts w:cs="Arial"/>
                <w:b/>
                <w:bCs/>
                <w:sz w:val="22"/>
                <w:szCs w:val="22"/>
              </w:rPr>
            </w:pPr>
            <w:r w:rsidRPr="002204A8">
              <w:rPr>
                <w:rFonts w:cs="Arial"/>
                <w:b/>
                <w:bCs/>
                <w:sz w:val="22"/>
                <w:szCs w:val="22"/>
              </w:rPr>
              <w:t>Lincolnshire ICB</w:t>
            </w:r>
          </w:p>
        </w:tc>
      </w:tr>
      <w:tr w:rsidR="0055353C" w:rsidRPr="007A2C46" w14:paraId="7DA6991C" w14:textId="77777777" w:rsidTr="002204A8">
        <w:trPr>
          <w:trHeight w:val="411"/>
        </w:trPr>
        <w:tc>
          <w:tcPr>
            <w:tcW w:w="1838" w:type="dxa"/>
            <w:shd w:val="clear" w:color="auto" w:fill="0070C0"/>
            <w:vAlign w:val="center"/>
          </w:tcPr>
          <w:p w14:paraId="2450716D" w14:textId="77777777" w:rsidR="0055353C" w:rsidRPr="002204A8" w:rsidRDefault="0055353C" w:rsidP="00B53BA6">
            <w:pPr>
              <w:rPr>
                <w:rFonts w:cs="Arial"/>
                <w:b/>
                <w:bCs/>
                <w:color w:val="FFFFFF" w:themeColor="text1"/>
                <w:sz w:val="22"/>
                <w:szCs w:val="22"/>
              </w:rPr>
            </w:pPr>
            <w:r w:rsidRPr="002204A8">
              <w:rPr>
                <w:rFonts w:cs="Arial"/>
                <w:b/>
                <w:bCs/>
                <w:color w:val="FFFFFF" w:themeColor="text1"/>
                <w:sz w:val="22"/>
                <w:szCs w:val="22"/>
              </w:rPr>
              <w:t>Date published</w:t>
            </w:r>
          </w:p>
        </w:tc>
        <w:tc>
          <w:tcPr>
            <w:tcW w:w="8016" w:type="dxa"/>
            <w:gridSpan w:val="5"/>
            <w:vAlign w:val="center"/>
          </w:tcPr>
          <w:p w14:paraId="3D1C3193" w14:textId="1F8BAC4D" w:rsidR="0055353C" w:rsidRPr="002204A8" w:rsidRDefault="002204A8" w:rsidP="00B53BA6">
            <w:pPr>
              <w:rPr>
                <w:rFonts w:cs="Arial"/>
                <w:b/>
                <w:bCs/>
                <w:sz w:val="22"/>
                <w:szCs w:val="22"/>
              </w:rPr>
            </w:pPr>
            <w:r w:rsidRPr="002204A8">
              <w:rPr>
                <w:rFonts w:cs="Arial"/>
                <w:b/>
                <w:bCs/>
                <w:sz w:val="22"/>
                <w:szCs w:val="22"/>
              </w:rPr>
              <w:t>May</w:t>
            </w:r>
            <w:r w:rsidR="006D6657" w:rsidRPr="002204A8">
              <w:rPr>
                <w:rFonts w:cs="Arial"/>
                <w:b/>
                <w:bCs/>
                <w:sz w:val="22"/>
                <w:szCs w:val="22"/>
              </w:rPr>
              <w:t xml:space="preserve"> </w:t>
            </w:r>
            <w:r w:rsidR="008A09CC">
              <w:rPr>
                <w:rFonts w:cs="Arial"/>
                <w:b/>
                <w:bCs/>
                <w:sz w:val="22"/>
                <w:szCs w:val="22"/>
              </w:rPr>
              <w:t>20</w:t>
            </w:r>
            <w:r w:rsidR="006D6657" w:rsidRPr="002204A8">
              <w:rPr>
                <w:rFonts w:cs="Arial"/>
                <w:b/>
                <w:bCs/>
                <w:sz w:val="22"/>
                <w:szCs w:val="22"/>
              </w:rPr>
              <w:t>2</w:t>
            </w:r>
            <w:r w:rsidR="004A7851" w:rsidRPr="002204A8">
              <w:rPr>
                <w:rFonts w:cs="Arial"/>
                <w:b/>
                <w:bCs/>
                <w:sz w:val="22"/>
                <w:szCs w:val="22"/>
              </w:rPr>
              <w:t>6</w:t>
            </w:r>
          </w:p>
        </w:tc>
      </w:tr>
      <w:tr w:rsidR="0055353C" w:rsidRPr="007A2C46" w14:paraId="6598B9B4" w14:textId="77777777" w:rsidTr="002204A8">
        <w:trPr>
          <w:trHeight w:val="219"/>
        </w:trPr>
        <w:tc>
          <w:tcPr>
            <w:tcW w:w="1838" w:type="dxa"/>
            <w:shd w:val="clear" w:color="auto" w:fill="0070C0"/>
            <w:vAlign w:val="center"/>
          </w:tcPr>
          <w:p w14:paraId="7B4CB6A9" w14:textId="77777777" w:rsidR="0055353C" w:rsidRPr="002204A8" w:rsidRDefault="0055353C" w:rsidP="00B53BA6">
            <w:pPr>
              <w:rPr>
                <w:rFonts w:cs="Arial"/>
                <w:b/>
                <w:bCs/>
                <w:color w:val="FFFFFF" w:themeColor="text1"/>
                <w:sz w:val="22"/>
                <w:szCs w:val="22"/>
              </w:rPr>
            </w:pPr>
            <w:r w:rsidRPr="002204A8">
              <w:rPr>
                <w:rFonts w:cs="Arial"/>
                <w:b/>
                <w:bCs/>
                <w:color w:val="FFFFFF" w:themeColor="text1"/>
                <w:sz w:val="22"/>
                <w:szCs w:val="22"/>
              </w:rPr>
              <w:t>Version</w:t>
            </w:r>
            <w:r w:rsidR="0064203F" w:rsidRPr="002204A8">
              <w:rPr>
                <w:rFonts w:cs="Arial"/>
                <w:b/>
                <w:bCs/>
                <w:color w:val="FFFFFF" w:themeColor="text1"/>
                <w:sz w:val="22"/>
                <w:szCs w:val="22"/>
              </w:rPr>
              <w:t xml:space="preserve"> </w:t>
            </w:r>
            <w:r w:rsidR="00F52B98" w:rsidRPr="002204A8">
              <w:rPr>
                <w:rFonts w:cs="Arial"/>
                <w:b/>
                <w:bCs/>
                <w:color w:val="FFFFFF" w:themeColor="text1"/>
                <w:sz w:val="22"/>
                <w:szCs w:val="22"/>
              </w:rPr>
              <w:t>control</w:t>
            </w:r>
          </w:p>
        </w:tc>
        <w:tc>
          <w:tcPr>
            <w:tcW w:w="8016" w:type="dxa"/>
            <w:gridSpan w:val="5"/>
            <w:vAlign w:val="center"/>
          </w:tcPr>
          <w:p w14:paraId="49087C63" w14:textId="3712C1CB" w:rsidR="0055353C" w:rsidRPr="002204A8" w:rsidRDefault="002204A8" w:rsidP="00B53BA6">
            <w:pPr>
              <w:rPr>
                <w:rFonts w:cs="Arial"/>
                <w:b/>
                <w:bCs/>
                <w:sz w:val="22"/>
                <w:szCs w:val="22"/>
              </w:rPr>
            </w:pPr>
            <w:r w:rsidRPr="002204A8">
              <w:rPr>
                <w:rFonts w:cs="Arial"/>
                <w:b/>
                <w:bCs/>
                <w:sz w:val="22"/>
                <w:szCs w:val="22"/>
              </w:rPr>
              <w:t>5</w:t>
            </w:r>
          </w:p>
        </w:tc>
      </w:tr>
      <w:tr w:rsidR="0064203F" w:rsidRPr="007A2C46" w14:paraId="00BAFD34" w14:textId="77777777" w:rsidTr="002204A8">
        <w:trPr>
          <w:trHeight w:val="219"/>
        </w:trPr>
        <w:tc>
          <w:tcPr>
            <w:tcW w:w="1838" w:type="dxa"/>
            <w:shd w:val="clear" w:color="auto" w:fill="0070C0"/>
            <w:vAlign w:val="center"/>
          </w:tcPr>
          <w:p w14:paraId="2F192321" w14:textId="77777777" w:rsidR="0064203F" w:rsidRPr="002204A8" w:rsidRDefault="0064203F" w:rsidP="00B53BA6">
            <w:pPr>
              <w:rPr>
                <w:rFonts w:cs="Arial"/>
                <w:b/>
                <w:bCs/>
                <w:color w:val="FFFFFF" w:themeColor="text1"/>
                <w:sz w:val="22"/>
                <w:szCs w:val="22"/>
              </w:rPr>
            </w:pPr>
            <w:r w:rsidRPr="002204A8">
              <w:rPr>
                <w:rFonts w:cs="Arial"/>
                <w:b/>
                <w:bCs/>
                <w:color w:val="FFFFFF" w:themeColor="text1"/>
                <w:sz w:val="22"/>
                <w:szCs w:val="22"/>
              </w:rPr>
              <w:t>Version</w:t>
            </w:r>
          </w:p>
        </w:tc>
        <w:tc>
          <w:tcPr>
            <w:tcW w:w="1418" w:type="dxa"/>
            <w:vAlign w:val="center"/>
          </w:tcPr>
          <w:p w14:paraId="726582AD" w14:textId="77777777" w:rsidR="0064203F" w:rsidRPr="002204A8" w:rsidRDefault="0064203F" w:rsidP="00B53BA6">
            <w:pPr>
              <w:rPr>
                <w:rFonts w:cs="Arial"/>
                <w:sz w:val="22"/>
                <w:szCs w:val="22"/>
              </w:rPr>
            </w:pPr>
            <w:r w:rsidRPr="002204A8">
              <w:rPr>
                <w:rFonts w:cs="Arial"/>
                <w:sz w:val="22"/>
                <w:szCs w:val="22"/>
              </w:rPr>
              <w:t>Date issued</w:t>
            </w:r>
          </w:p>
        </w:tc>
        <w:tc>
          <w:tcPr>
            <w:tcW w:w="2551" w:type="dxa"/>
            <w:vAlign w:val="center"/>
          </w:tcPr>
          <w:p w14:paraId="3B5310F2" w14:textId="77777777" w:rsidR="0064203F" w:rsidRPr="002204A8" w:rsidRDefault="0064203F" w:rsidP="00B53BA6">
            <w:pPr>
              <w:rPr>
                <w:rFonts w:cs="Arial"/>
                <w:sz w:val="22"/>
                <w:szCs w:val="22"/>
              </w:rPr>
            </w:pPr>
            <w:r w:rsidRPr="002204A8">
              <w:rPr>
                <w:rFonts w:cs="Arial"/>
                <w:sz w:val="22"/>
                <w:szCs w:val="22"/>
              </w:rPr>
              <w:t>Who/Comment</w:t>
            </w:r>
          </w:p>
        </w:tc>
        <w:tc>
          <w:tcPr>
            <w:tcW w:w="1134" w:type="dxa"/>
            <w:vAlign w:val="center"/>
          </w:tcPr>
          <w:p w14:paraId="7CBDF58B" w14:textId="77777777" w:rsidR="0064203F" w:rsidRPr="002204A8" w:rsidRDefault="0064203F" w:rsidP="00B53BA6">
            <w:pPr>
              <w:rPr>
                <w:rFonts w:cs="Arial"/>
                <w:sz w:val="22"/>
                <w:szCs w:val="22"/>
              </w:rPr>
            </w:pPr>
            <w:r w:rsidRPr="002204A8">
              <w:rPr>
                <w:rFonts w:cs="Arial"/>
                <w:sz w:val="22"/>
                <w:szCs w:val="22"/>
              </w:rPr>
              <w:t>Updated by</w:t>
            </w:r>
          </w:p>
        </w:tc>
        <w:tc>
          <w:tcPr>
            <w:tcW w:w="1276" w:type="dxa"/>
            <w:vAlign w:val="center"/>
          </w:tcPr>
          <w:p w14:paraId="1E81C956" w14:textId="77777777" w:rsidR="0064203F" w:rsidRPr="002204A8" w:rsidRDefault="0064203F" w:rsidP="00B53BA6">
            <w:pPr>
              <w:rPr>
                <w:rFonts w:cs="Arial"/>
                <w:sz w:val="22"/>
                <w:szCs w:val="22"/>
              </w:rPr>
            </w:pPr>
            <w:r w:rsidRPr="002204A8">
              <w:rPr>
                <w:rFonts w:cs="Arial"/>
                <w:sz w:val="22"/>
                <w:szCs w:val="22"/>
              </w:rPr>
              <w:t>Sign off</w:t>
            </w:r>
          </w:p>
        </w:tc>
        <w:tc>
          <w:tcPr>
            <w:tcW w:w="1637" w:type="dxa"/>
            <w:vAlign w:val="center"/>
          </w:tcPr>
          <w:p w14:paraId="7415BB2F" w14:textId="77777777" w:rsidR="0064203F" w:rsidRPr="002204A8" w:rsidRDefault="0064203F" w:rsidP="00B53BA6">
            <w:pPr>
              <w:rPr>
                <w:rFonts w:cs="Arial"/>
                <w:sz w:val="22"/>
                <w:szCs w:val="22"/>
              </w:rPr>
            </w:pPr>
            <w:r w:rsidRPr="002204A8">
              <w:rPr>
                <w:rFonts w:cs="Arial"/>
                <w:sz w:val="22"/>
                <w:szCs w:val="22"/>
              </w:rPr>
              <w:t>Approvals</w:t>
            </w:r>
          </w:p>
        </w:tc>
      </w:tr>
      <w:tr w:rsidR="002204A8" w:rsidRPr="007A2C46" w14:paraId="3FA6C1C8" w14:textId="77777777" w:rsidTr="002204A8">
        <w:trPr>
          <w:trHeight w:val="219"/>
        </w:trPr>
        <w:tc>
          <w:tcPr>
            <w:tcW w:w="1838" w:type="dxa"/>
            <w:shd w:val="clear" w:color="auto" w:fill="0070C0"/>
            <w:vAlign w:val="center"/>
          </w:tcPr>
          <w:p w14:paraId="20906293" w14:textId="2C7CA0E2" w:rsidR="002204A8" w:rsidRPr="002204A8" w:rsidRDefault="002204A8" w:rsidP="002204A8">
            <w:pPr>
              <w:rPr>
                <w:rFonts w:cs="Arial"/>
                <w:b/>
                <w:bCs/>
                <w:color w:val="FFFFFF" w:themeColor="text1"/>
                <w:sz w:val="22"/>
                <w:szCs w:val="22"/>
              </w:rPr>
            </w:pPr>
            <w:r w:rsidRPr="002204A8">
              <w:rPr>
                <w:rFonts w:cs="Arial"/>
                <w:b/>
                <w:bCs/>
                <w:color w:val="FFFFFF" w:themeColor="text1"/>
                <w:sz w:val="22"/>
                <w:szCs w:val="22"/>
              </w:rPr>
              <w:t>4</w:t>
            </w:r>
          </w:p>
        </w:tc>
        <w:tc>
          <w:tcPr>
            <w:tcW w:w="1418" w:type="dxa"/>
            <w:vAlign w:val="center"/>
          </w:tcPr>
          <w:p w14:paraId="5E225B19" w14:textId="4892EC83" w:rsidR="002204A8" w:rsidRPr="002204A8" w:rsidRDefault="002204A8" w:rsidP="002204A8">
            <w:pPr>
              <w:rPr>
                <w:rFonts w:cs="Arial"/>
                <w:sz w:val="22"/>
                <w:szCs w:val="22"/>
              </w:rPr>
            </w:pPr>
            <w:r w:rsidRPr="002204A8">
              <w:rPr>
                <w:rFonts w:cs="Arial"/>
                <w:sz w:val="22"/>
                <w:szCs w:val="22"/>
              </w:rPr>
              <w:t>26</w:t>
            </w:r>
            <w:r w:rsidRPr="002204A8">
              <w:rPr>
                <w:rFonts w:cs="Arial"/>
                <w:sz w:val="22"/>
                <w:szCs w:val="22"/>
                <w:vertAlign w:val="superscript"/>
              </w:rPr>
              <w:t>th</w:t>
            </w:r>
            <w:r w:rsidRPr="002204A8">
              <w:rPr>
                <w:rFonts w:cs="Arial"/>
                <w:sz w:val="22"/>
                <w:szCs w:val="22"/>
              </w:rPr>
              <w:t xml:space="preserve"> March 2026</w:t>
            </w:r>
          </w:p>
        </w:tc>
        <w:tc>
          <w:tcPr>
            <w:tcW w:w="2551" w:type="dxa"/>
            <w:vAlign w:val="center"/>
          </w:tcPr>
          <w:p w14:paraId="670DAE2D" w14:textId="2AE2C70F" w:rsidR="002204A8" w:rsidRPr="002204A8" w:rsidRDefault="002204A8" w:rsidP="002204A8">
            <w:pPr>
              <w:rPr>
                <w:rFonts w:cs="Arial"/>
                <w:sz w:val="22"/>
                <w:szCs w:val="22"/>
              </w:rPr>
            </w:pPr>
            <w:r w:rsidRPr="002204A8">
              <w:rPr>
                <w:rFonts w:cs="Arial"/>
                <w:sz w:val="22"/>
                <w:szCs w:val="22"/>
              </w:rPr>
              <w:t>n/a</w:t>
            </w:r>
          </w:p>
        </w:tc>
        <w:tc>
          <w:tcPr>
            <w:tcW w:w="1134" w:type="dxa"/>
            <w:vAlign w:val="center"/>
          </w:tcPr>
          <w:p w14:paraId="12DFDFA6" w14:textId="4264A43C" w:rsidR="002204A8" w:rsidRPr="002204A8" w:rsidRDefault="002204A8" w:rsidP="002204A8">
            <w:pPr>
              <w:rPr>
                <w:rFonts w:cs="Arial"/>
                <w:sz w:val="22"/>
                <w:szCs w:val="22"/>
              </w:rPr>
            </w:pPr>
            <w:r w:rsidRPr="002204A8">
              <w:rPr>
                <w:rFonts w:cs="Arial"/>
                <w:sz w:val="22"/>
                <w:szCs w:val="22"/>
              </w:rPr>
              <w:t>n/a</w:t>
            </w:r>
          </w:p>
        </w:tc>
        <w:tc>
          <w:tcPr>
            <w:tcW w:w="1276" w:type="dxa"/>
            <w:vAlign w:val="center"/>
          </w:tcPr>
          <w:p w14:paraId="31939AFA" w14:textId="106D6AE4" w:rsidR="002204A8" w:rsidRPr="002204A8" w:rsidRDefault="002204A8" w:rsidP="002204A8">
            <w:pPr>
              <w:rPr>
                <w:rFonts w:cs="Arial"/>
                <w:sz w:val="22"/>
                <w:szCs w:val="22"/>
              </w:rPr>
            </w:pPr>
            <w:r w:rsidRPr="002204A8">
              <w:rPr>
                <w:rFonts w:cs="Arial"/>
                <w:sz w:val="22"/>
                <w:szCs w:val="22"/>
              </w:rPr>
              <w:t>1</w:t>
            </w:r>
            <w:r w:rsidRPr="002204A8">
              <w:rPr>
                <w:rFonts w:cs="Arial"/>
                <w:sz w:val="22"/>
                <w:szCs w:val="22"/>
                <w:vertAlign w:val="superscript"/>
              </w:rPr>
              <w:t>st</w:t>
            </w:r>
            <w:r w:rsidRPr="002204A8">
              <w:rPr>
                <w:rFonts w:cs="Arial"/>
                <w:sz w:val="22"/>
                <w:szCs w:val="22"/>
              </w:rPr>
              <w:t xml:space="preserve"> April 2026</w:t>
            </w:r>
          </w:p>
        </w:tc>
        <w:tc>
          <w:tcPr>
            <w:tcW w:w="1637" w:type="dxa"/>
            <w:vAlign w:val="center"/>
          </w:tcPr>
          <w:p w14:paraId="06AD4117" w14:textId="795F2629" w:rsidR="002204A8" w:rsidRPr="002204A8" w:rsidRDefault="002204A8" w:rsidP="002204A8">
            <w:pPr>
              <w:rPr>
                <w:rFonts w:cs="Arial"/>
                <w:sz w:val="22"/>
                <w:szCs w:val="22"/>
              </w:rPr>
            </w:pPr>
            <w:r w:rsidRPr="002204A8">
              <w:rPr>
                <w:rFonts w:cs="Arial"/>
                <w:sz w:val="22"/>
                <w:szCs w:val="22"/>
              </w:rPr>
              <w:t>Finance &amp; Performance Committee</w:t>
            </w:r>
          </w:p>
        </w:tc>
      </w:tr>
      <w:tr w:rsidR="002204A8" w:rsidRPr="007A2C46" w14:paraId="7F4F9686" w14:textId="77777777" w:rsidTr="002204A8">
        <w:trPr>
          <w:trHeight w:val="219"/>
        </w:trPr>
        <w:tc>
          <w:tcPr>
            <w:tcW w:w="1838" w:type="dxa"/>
            <w:shd w:val="clear" w:color="auto" w:fill="0070C0"/>
            <w:vAlign w:val="center"/>
          </w:tcPr>
          <w:p w14:paraId="7B64F8DC" w14:textId="3883FEC9" w:rsidR="002204A8" w:rsidRPr="002204A8" w:rsidRDefault="002204A8" w:rsidP="002204A8">
            <w:pPr>
              <w:rPr>
                <w:rFonts w:cs="Arial"/>
                <w:b/>
                <w:bCs/>
                <w:color w:val="FFFFFF" w:themeColor="text1"/>
                <w:sz w:val="22"/>
                <w:szCs w:val="22"/>
              </w:rPr>
            </w:pPr>
            <w:r w:rsidRPr="002204A8">
              <w:rPr>
                <w:rFonts w:cs="Arial"/>
                <w:b/>
                <w:bCs/>
                <w:color w:val="FFFFFF" w:themeColor="text1"/>
                <w:sz w:val="22"/>
                <w:szCs w:val="22"/>
              </w:rPr>
              <w:t>5</w:t>
            </w:r>
          </w:p>
        </w:tc>
        <w:tc>
          <w:tcPr>
            <w:tcW w:w="1418" w:type="dxa"/>
            <w:vAlign w:val="center"/>
          </w:tcPr>
          <w:p w14:paraId="6BABFCA4" w14:textId="3CC5EE2B" w:rsidR="002204A8" w:rsidRPr="002204A8" w:rsidRDefault="002204A8" w:rsidP="002204A8">
            <w:pPr>
              <w:rPr>
                <w:rFonts w:cs="Arial"/>
                <w:sz w:val="22"/>
                <w:szCs w:val="22"/>
              </w:rPr>
            </w:pPr>
            <w:r w:rsidRPr="002204A8">
              <w:rPr>
                <w:rFonts w:cs="Arial"/>
                <w:sz w:val="22"/>
                <w:szCs w:val="22"/>
              </w:rPr>
              <w:t>13</w:t>
            </w:r>
            <w:r w:rsidRPr="002204A8">
              <w:rPr>
                <w:rFonts w:cs="Arial"/>
                <w:sz w:val="22"/>
                <w:szCs w:val="22"/>
                <w:vertAlign w:val="superscript"/>
              </w:rPr>
              <w:t>th</w:t>
            </w:r>
            <w:r>
              <w:rPr>
                <w:rFonts w:cs="Arial"/>
                <w:sz w:val="22"/>
                <w:szCs w:val="22"/>
                <w:vertAlign w:val="superscript"/>
              </w:rPr>
              <w:t xml:space="preserve"> </w:t>
            </w:r>
            <w:r w:rsidRPr="002204A8">
              <w:rPr>
                <w:rFonts w:cs="Arial"/>
                <w:sz w:val="22"/>
                <w:szCs w:val="22"/>
              </w:rPr>
              <w:t>May 2026</w:t>
            </w:r>
          </w:p>
        </w:tc>
        <w:tc>
          <w:tcPr>
            <w:tcW w:w="2551" w:type="dxa"/>
            <w:vAlign w:val="center"/>
          </w:tcPr>
          <w:p w14:paraId="40080EFF" w14:textId="44D662C3" w:rsidR="002204A8" w:rsidRPr="002204A8" w:rsidRDefault="002204A8" w:rsidP="002204A8">
            <w:pPr>
              <w:rPr>
                <w:rFonts w:cs="Arial"/>
                <w:sz w:val="22"/>
                <w:szCs w:val="22"/>
              </w:rPr>
            </w:pPr>
            <w:r w:rsidRPr="002204A8">
              <w:rPr>
                <w:rFonts w:cs="Arial"/>
                <w:sz w:val="22"/>
                <w:szCs w:val="22"/>
              </w:rPr>
              <w:t>Accessibility &amp; narrative checks /review/update final submissions 31</w:t>
            </w:r>
            <w:r w:rsidRPr="002204A8">
              <w:rPr>
                <w:rFonts w:cs="Arial"/>
                <w:sz w:val="22"/>
                <w:szCs w:val="22"/>
                <w:vertAlign w:val="superscript"/>
              </w:rPr>
              <w:t>st</w:t>
            </w:r>
            <w:r w:rsidRPr="002204A8">
              <w:rPr>
                <w:rFonts w:cs="Arial"/>
                <w:sz w:val="22"/>
                <w:szCs w:val="22"/>
              </w:rPr>
              <w:t xml:space="preserve"> March for Board. </w:t>
            </w:r>
          </w:p>
        </w:tc>
        <w:tc>
          <w:tcPr>
            <w:tcW w:w="1134" w:type="dxa"/>
            <w:vAlign w:val="center"/>
          </w:tcPr>
          <w:p w14:paraId="10342A60" w14:textId="66979F24" w:rsidR="002204A8" w:rsidRPr="002204A8" w:rsidRDefault="002204A8" w:rsidP="002204A8">
            <w:pPr>
              <w:rPr>
                <w:rFonts w:cs="Arial"/>
                <w:sz w:val="22"/>
                <w:szCs w:val="22"/>
              </w:rPr>
            </w:pPr>
          </w:p>
        </w:tc>
        <w:tc>
          <w:tcPr>
            <w:tcW w:w="1276" w:type="dxa"/>
            <w:vAlign w:val="center"/>
          </w:tcPr>
          <w:p w14:paraId="3C4A6145" w14:textId="29DCA331" w:rsidR="002204A8" w:rsidRPr="002204A8" w:rsidRDefault="008A09CC" w:rsidP="002204A8">
            <w:pPr>
              <w:rPr>
                <w:rFonts w:cs="Arial"/>
                <w:sz w:val="22"/>
                <w:szCs w:val="22"/>
              </w:rPr>
            </w:pPr>
            <w:r>
              <w:rPr>
                <w:rFonts w:cs="Arial"/>
                <w:sz w:val="22"/>
                <w:szCs w:val="22"/>
              </w:rPr>
              <w:t>21</w:t>
            </w:r>
            <w:r w:rsidRPr="008A09CC">
              <w:rPr>
                <w:rFonts w:cs="Arial"/>
                <w:sz w:val="22"/>
                <w:szCs w:val="22"/>
                <w:vertAlign w:val="superscript"/>
              </w:rPr>
              <w:t>s</w:t>
            </w:r>
            <w:r>
              <w:rPr>
                <w:rFonts w:cs="Arial"/>
                <w:sz w:val="22"/>
                <w:szCs w:val="22"/>
                <w:vertAlign w:val="superscript"/>
              </w:rPr>
              <w:t>t</w:t>
            </w:r>
            <w:r w:rsidR="002204A8">
              <w:rPr>
                <w:rFonts w:cs="Arial"/>
                <w:sz w:val="22"/>
                <w:szCs w:val="22"/>
              </w:rPr>
              <w:t xml:space="preserve"> May 2026</w:t>
            </w:r>
          </w:p>
        </w:tc>
        <w:tc>
          <w:tcPr>
            <w:tcW w:w="1637" w:type="dxa"/>
            <w:vAlign w:val="center"/>
          </w:tcPr>
          <w:p w14:paraId="0C8256FB" w14:textId="2198EAC4" w:rsidR="002204A8" w:rsidRPr="002204A8" w:rsidRDefault="002204A8" w:rsidP="002204A8">
            <w:pPr>
              <w:rPr>
                <w:rFonts w:cs="Arial"/>
                <w:sz w:val="22"/>
                <w:szCs w:val="22"/>
              </w:rPr>
            </w:pPr>
            <w:r>
              <w:rPr>
                <w:rFonts w:cs="Arial"/>
                <w:sz w:val="22"/>
                <w:szCs w:val="22"/>
              </w:rPr>
              <w:t>Board Meeting</w:t>
            </w:r>
          </w:p>
        </w:tc>
      </w:tr>
    </w:tbl>
    <w:p w14:paraId="2B4E8D7D" w14:textId="5FCEB56A" w:rsidR="0055353C" w:rsidRPr="007A2C46" w:rsidRDefault="0055353C" w:rsidP="0055353C"/>
    <w:tbl>
      <w:tblPr>
        <w:tblStyle w:val="TableGrid"/>
        <w:tblW w:w="991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918"/>
      </w:tblGrid>
      <w:tr w:rsidR="00DE2C6E" w:rsidRPr="007A2C46" w14:paraId="55C9D210" w14:textId="77777777" w:rsidTr="002204A8">
        <w:trPr>
          <w:trHeight w:val="605"/>
        </w:trPr>
        <w:tc>
          <w:tcPr>
            <w:tcW w:w="9918" w:type="dxa"/>
            <w:shd w:val="clear" w:color="auto" w:fill="0070C0"/>
            <w:vAlign w:val="center"/>
          </w:tcPr>
          <w:p w14:paraId="7F96C328" w14:textId="2A76C158" w:rsidR="0055353C" w:rsidRPr="007A2C46" w:rsidRDefault="0055353C" w:rsidP="00B53BA6">
            <w:pPr>
              <w:rPr>
                <w:rFonts w:cs="Arial"/>
                <w:i/>
                <w:iCs/>
                <w:color w:val="FFFFFF" w:themeColor="text1"/>
                <w:sz w:val="18"/>
                <w:szCs w:val="18"/>
              </w:rPr>
            </w:pPr>
            <w:r w:rsidRPr="007A2C46">
              <w:rPr>
                <w:rFonts w:cs="Arial"/>
                <w:b/>
                <w:bCs/>
                <w:color w:val="FFFFFF" w:themeColor="text1"/>
              </w:rPr>
              <w:t>Introduction</w:t>
            </w:r>
          </w:p>
        </w:tc>
      </w:tr>
      <w:tr w:rsidR="00DE2C6E" w:rsidRPr="00EE178B" w14:paraId="2DB8141B" w14:textId="77777777" w:rsidTr="002204A8">
        <w:trPr>
          <w:trHeight w:val="2169"/>
        </w:trPr>
        <w:tc>
          <w:tcPr>
            <w:tcW w:w="9918" w:type="dxa"/>
          </w:tcPr>
          <w:p w14:paraId="3A8C8575" w14:textId="0629E5D9" w:rsidR="00124381" w:rsidRPr="00EE178B" w:rsidRDefault="000467C6" w:rsidP="00EE178B">
            <w:pPr>
              <w:pStyle w:val="Bulletlist"/>
              <w:rPr>
                <w:b w:val="0"/>
                <w:bCs w:val="0"/>
              </w:rPr>
            </w:pPr>
            <w:r w:rsidRPr="00EE178B">
              <w:rPr>
                <w:b w:val="0"/>
                <w:bCs w:val="0"/>
              </w:rPr>
              <w:t>Lincolnshire ICB and its partners Lincolnshire Community and Hospitals NHS Group and Lincolnshire Partnership NHS Foundation Trust</w:t>
            </w:r>
            <w:r w:rsidR="00124381" w:rsidRPr="00EE178B">
              <w:rPr>
                <w:b w:val="0"/>
                <w:bCs w:val="0"/>
              </w:rPr>
              <w:t>, serve a population of 826 thousand people</w:t>
            </w:r>
            <w:r w:rsidR="00D70636">
              <w:rPr>
                <w:b w:val="0"/>
                <w:bCs w:val="0"/>
              </w:rPr>
              <w:t xml:space="preserve"> in Lincolnshire</w:t>
            </w:r>
            <w:r w:rsidR="00124381" w:rsidRPr="00EE178B">
              <w:rPr>
                <w:b w:val="0"/>
                <w:bCs w:val="0"/>
              </w:rPr>
              <w:t>. The services provided are:</w:t>
            </w:r>
          </w:p>
          <w:p w14:paraId="3BE8A495" w14:textId="664131E6" w:rsidR="00124381" w:rsidRPr="00EE178B" w:rsidRDefault="00124381" w:rsidP="00EE178B">
            <w:pPr>
              <w:pStyle w:val="Bulletlist"/>
              <w:numPr>
                <w:ilvl w:val="0"/>
                <w:numId w:val="27"/>
              </w:numPr>
              <w:rPr>
                <w:b w:val="0"/>
                <w:bCs w:val="0"/>
              </w:rPr>
            </w:pPr>
            <w:r w:rsidRPr="00EE178B">
              <w:rPr>
                <w:b w:val="0"/>
                <w:bCs w:val="0"/>
              </w:rPr>
              <w:t>planned care</w:t>
            </w:r>
          </w:p>
          <w:p w14:paraId="66FEC21E" w14:textId="77777777" w:rsidR="00124381" w:rsidRPr="00EE178B" w:rsidRDefault="00124381" w:rsidP="00EE178B">
            <w:pPr>
              <w:pStyle w:val="Bulletlist"/>
              <w:numPr>
                <w:ilvl w:val="0"/>
                <w:numId w:val="27"/>
              </w:numPr>
              <w:rPr>
                <w:b w:val="0"/>
                <w:bCs w:val="0"/>
              </w:rPr>
            </w:pPr>
            <w:r w:rsidRPr="00EE178B">
              <w:rPr>
                <w:b w:val="0"/>
                <w:bCs w:val="0"/>
              </w:rPr>
              <w:t>cancer care</w:t>
            </w:r>
          </w:p>
          <w:p w14:paraId="5669D882" w14:textId="77777777" w:rsidR="00124381" w:rsidRPr="00EE178B" w:rsidRDefault="00124381" w:rsidP="00EE178B">
            <w:pPr>
              <w:pStyle w:val="Bulletlist"/>
              <w:numPr>
                <w:ilvl w:val="0"/>
                <w:numId w:val="27"/>
              </w:numPr>
              <w:rPr>
                <w:b w:val="0"/>
                <w:bCs w:val="0"/>
              </w:rPr>
            </w:pPr>
            <w:r w:rsidRPr="00EE178B">
              <w:rPr>
                <w:b w:val="0"/>
                <w:bCs w:val="0"/>
              </w:rPr>
              <w:t>emergency care</w:t>
            </w:r>
          </w:p>
          <w:p w14:paraId="35A3C460" w14:textId="77777777" w:rsidR="00124381" w:rsidRPr="00EE178B" w:rsidRDefault="00124381" w:rsidP="00EE178B">
            <w:pPr>
              <w:pStyle w:val="Bulletlist"/>
              <w:numPr>
                <w:ilvl w:val="0"/>
                <w:numId w:val="27"/>
              </w:numPr>
              <w:rPr>
                <w:b w:val="0"/>
                <w:bCs w:val="0"/>
              </w:rPr>
            </w:pPr>
            <w:r w:rsidRPr="00EE178B">
              <w:rPr>
                <w:b w:val="0"/>
                <w:bCs w:val="0"/>
              </w:rPr>
              <w:t>mental health</w:t>
            </w:r>
          </w:p>
          <w:p w14:paraId="66B165D9" w14:textId="77777777" w:rsidR="00124381" w:rsidRPr="00EE178B" w:rsidRDefault="00124381" w:rsidP="00EE178B">
            <w:pPr>
              <w:pStyle w:val="Bulletlist"/>
              <w:numPr>
                <w:ilvl w:val="0"/>
                <w:numId w:val="27"/>
              </w:numPr>
              <w:rPr>
                <w:b w:val="0"/>
                <w:bCs w:val="0"/>
              </w:rPr>
            </w:pPr>
            <w:r w:rsidRPr="00EE178B">
              <w:rPr>
                <w:b w:val="0"/>
                <w:bCs w:val="0"/>
              </w:rPr>
              <w:t>learning disability and autism</w:t>
            </w:r>
          </w:p>
          <w:p w14:paraId="3E9D20E8" w14:textId="77777777" w:rsidR="00124381" w:rsidRPr="00EE178B" w:rsidRDefault="00124381" w:rsidP="00EE178B">
            <w:pPr>
              <w:pStyle w:val="Bulletlist"/>
              <w:numPr>
                <w:ilvl w:val="0"/>
                <w:numId w:val="27"/>
              </w:numPr>
              <w:rPr>
                <w:b w:val="0"/>
                <w:bCs w:val="0"/>
              </w:rPr>
            </w:pPr>
            <w:r w:rsidRPr="00EE178B">
              <w:rPr>
                <w:b w:val="0"/>
                <w:bCs w:val="0"/>
              </w:rPr>
              <w:t>maternity services</w:t>
            </w:r>
          </w:p>
          <w:p w14:paraId="2D042D6A" w14:textId="77777777" w:rsidR="000467C6" w:rsidRPr="00EE178B" w:rsidRDefault="00124381" w:rsidP="00EE178B">
            <w:pPr>
              <w:pStyle w:val="Bulletlist"/>
              <w:numPr>
                <w:ilvl w:val="0"/>
                <w:numId w:val="27"/>
              </w:numPr>
              <w:rPr>
                <w:b w:val="0"/>
                <w:bCs w:val="0"/>
              </w:rPr>
            </w:pPr>
            <w:r w:rsidRPr="00EE178B">
              <w:rPr>
                <w:b w:val="0"/>
                <w:bCs w:val="0"/>
              </w:rPr>
              <w:t>community and GP services</w:t>
            </w:r>
          </w:p>
          <w:p w14:paraId="144EF9C7" w14:textId="77777777" w:rsidR="000467C6" w:rsidRPr="00EE178B" w:rsidRDefault="000467C6" w:rsidP="00EE178B">
            <w:pPr>
              <w:pStyle w:val="Bulletlist"/>
              <w:rPr>
                <w:b w:val="0"/>
                <w:bCs w:val="0"/>
              </w:rPr>
            </w:pPr>
            <w:r w:rsidRPr="00EE178B">
              <w:rPr>
                <w:b w:val="0"/>
                <w:bCs w:val="0"/>
              </w:rPr>
              <w:t xml:space="preserve"> </w:t>
            </w:r>
          </w:p>
          <w:p w14:paraId="34D0F899" w14:textId="77777777" w:rsidR="00A124FC" w:rsidRPr="00EE178B" w:rsidRDefault="00A124FC" w:rsidP="00EE178B">
            <w:pPr>
              <w:pStyle w:val="Bulletlist"/>
              <w:rPr>
                <w:b w:val="0"/>
                <w:bCs w:val="0"/>
              </w:rPr>
            </w:pPr>
          </w:p>
          <w:p w14:paraId="4FDDCCFD" w14:textId="77777777" w:rsidR="00A124FC" w:rsidRPr="00EE178B" w:rsidRDefault="00A124FC" w:rsidP="00EE178B">
            <w:pPr>
              <w:pStyle w:val="Bulletlist"/>
              <w:rPr>
                <w:b w:val="0"/>
                <w:bCs w:val="0"/>
              </w:rPr>
            </w:pPr>
            <w:r w:rsidRPr="00EE178B">
              <w:rPr>
                <w:b w:val="0"/>
                <w:bCs w:val="0"/>
              </w:rPr>
              <w:t>As set out in our Integrated Care Partnership (ICP) Strategy, our Joint Forward Plan (JFP) and our Lincolnshire Older People’s Strategy, our Integrated Care System (ICS) ambitions and priorities have been developed by partners across the Lincolnshire health and care system and have been informed by understanding the needs of our population.</w:t>
            </w:r>
          </w:p>
          <w:p w14:paraId="0B0DE3B9" w14:textId="46AEF46C" w:rsidR="00AD2C80" w:rsidRPr="00EE178B" w:rsidRDefault="00AD2C80" w:rsidP="00EE178B">
            <w:pPr>
              <w:pStyle w:val="Bulletlist"/>
              <w:rPr>
                <w:b w:val="0"/>
                <w:bCs w:val="0"/>
              </w:rPr>
            </w:pPr>
            <w:r w:rsidRPr="00EE178B">
              <w:rPr>
                <w:b w:val="0"/>
                <w:bCs w:val="0"/>
              </w:rPr>
              <w:t>At its core</w:t>
            </w:r>
            <w:r w:rsidR="00BF7D60">
              <w:rPr>
                <w:b w:val="0"/>
                <w:bCs w:val="0"/>
              </w:rPr>
              <w:t>,</w:t>
            </w:r>
            <w:r w:rsidRPr="00EE178B">
              <w:rPr>
                <w:b w:val="0"/>
                <w:bCs w:val="0"/>
              </w:rPr>
              <w:t xml:space="preserve"> the ‘Our Shared Agreement’ describes the foundations of an evolving relationship between health, care, communities, and the people of Lincolnshire that is rooted in partnership, education, personalised care and making decisions together. </w:t>
            </w:r>
          </w:p>
          <w:p w14:paraId="2EE5F392" w14:textId="627C408B" w:rsidR="00AD2C80" w:rsidRPr="00EE178B" w:rsidRDefault="00AD2C80" w:rsidP="00EE178B">
            <w:pPr>
              <w:pStyle w:val="Bulletlist"/>
              <w:rPr>
                <w:b w:val="0"/>
                <w:bCs w:val="0"/>
              </w:rPr>
            </w:pPr>
            <w:r w:rsidRPr="00EE178B">
              <w:rPr>
                <w:b w:val="0"/>
                <w:bCs w:val="0"/>
              </w:rPr>
              <w:t>Our priorities are:</w:t>
            </w:r>
          </w:p>
          <w:p w14:paraId="46BDE6D4" w14:textId="77777777" w:rsidR="00AD2C80" w:rsidRPr="00EE178B" w:rsidRDefault="00AD2C80" w:rsidP="00EE178B">
            <w:pPr>
              <w:pStyle w:val="Bulletlist"/>
              <w:numPr>
                <w:ilvl w:val="0"/>
                <w:numId w:val="27"/>
              </w:numPr>
              <w:rPr>
                <w:b w:val="0"/>
                <w:bCs w:val="0"/>
              </w:rPr>
            </w:pPr>
            <w:r w:rsidRPr="00EE178B">
              <w:rPr>
                <w:b w:val="0"/>
                <w:bCs w:val="0"/>
              </w:rPr>
              <w:t>A better relationship with the people of Lincolnshire</w:t>
            </w:r>
          </w:p>
          <w:p w14:paraId="7E4D3518" w14:textId="77777777" w:rsidR="00AD2C80" w:rsidRPr="00EE178B" w:rsidRDefault="00AD2C80" w:rsidP="00EE178B">
            <w:pPr>
              <w:pStyle w:val="Bulletlist"/>
              <w:numPr>
                <w:ilvl w:val="0"/>
                <w:numId w:val="27"/>
              </w:numPr>
              <w:rPr>
                <w:b w:val="0"/>
                <w:bCs w:val="0"/>
              </w:rPr>
            </w:pPr>
            <w:r w:rsidRPr="00EE178B">
              <w:rPr>
                <w:b w:val="0"/>
                <w:bCs w:val="0"/>
              </w:rPr>
              <w:t>Living well and staying well</w:t>
            </w:r>
          </w:p>
          <w:p w14:paraId="72FAD100" w14:textId="77777777" w:rsidR="00AD2C80" w:rsidRPr="00EE178B" w:rsidRDefault="00AD2C80" w:rsidP="00EE178B">
            <w:pPr>
              <w:pStyle w:val="Bulletlist"/>
              <w:numPr>
                <w:ilvl w:val="0"/>
                <w:numId w:val="27"/>
              </w:numPr>
              <w:rPr>
                <w:b w:val="0"/>
                <w:bCs w:val="0"/>
              </w:rPr>
            </w:pPr>
            <w:r w:rsidRPr="00EE178B">
              <w:rPr>
                <w:b w:val="0"/>
                <w:bCs w:val="0"/>
              </w:rPr>
              <w:t>Improving access</w:t>
            </w:r>
          </w:p>
          <w:p w14:paraId="1B30F3CC" w14:textId="77777777" w:rsidR="00AD2C80" w:rsidRPr="00EE178B" w:rsidRDefault="00AD2C80" w:rsidP="00EE178B">
            <w:pPr>
              <w:pStyle w:val="Bulletlist"/>
              <w:numPr>
                <w:ilvl w:val="0"/>
                <w:numId w:val="27"/>
              </w:numPr>
              <w:rPr>
                <w:b w:val="0"/>
                <w:bCs w:val="0"/>
              </w:rPr>
            </w:pPr>
            <w:r w:rsidRPr="00EE178B">
              <w:rPr>
                <w:b w:val="0"/>
                <w:bCs w:val="0"/>
              </w:rPr>
              <w:t>Integrated community care</w:t>
            </w:r>
          </w:p>
          <w:p w14:paraId="4005AA42" w14:textId="77777777" w:rsidR="00AD2C80" w:rsidRPr="00EE178B" w:rsidRDefault="00AD2C80" w:rsidP="00EE178B">
            <w:pPr>
              <w:pStyle w:val="Bulletlist"/>
              <w:numPr>
                <w:ilvl w:val="0"/>
                <w:numId w:val="27"/>
              </w:numPr>
              <w:rPr>
                <w:b w:val="0"/>
                <w:bCs w:val="0"/>
              </w:rPr>
            </w:pPr>
            <w:r w:rsidRPr="00EE178B">
              <w:rPr>
                <w:b w:val="0"/>
                <w:bCs w:val="0"/>
              </w:rPr>
              <w:t>A happy and valued workforce</w:t>
            </w:r>
          </w:p>
          <w:p w14:paraId="346174F4" w14:textId="77777777" w:rsidR="00A124FC" w:rsidRPr="00EE178B" w:rsidRDefault="00A124FC" w:rsidP="00EE178B">
            <w:pPr>
              <w:pStyle w:val="Bulletlist"/>
              <w:rPr>
                <w:b w:val="0"/>
                <w:bCs w:val="0"/>
              </w:rPr>
            </w:pPr>
          </w:p>
          <w:p w14:paraId="19D0795A" w14:textId="77777777" w:rsidR="00A124FC" w:rsidRDefault="00A124FC" w:rsidP="00EE178B">
            <w:pPr>
              <w:pStyle w:val="Bulletlist"/>
              <w:rPr>
                <w:b w:val="0"/>
                <w:bCs w:val="0"/>
              </w:rPr>
            </w:pPr>
            <w:r w:rsidRPr="00EE178B">
              <w:rPr>
                <w:b w:val="0"/>
                <w:bCs w:val="0"/>
              </w:rPr>
              <w:t xml:space="preserve">The ICS has a mixture of </w:t>
            </w:r>
            <w:r w:rsidR="00EE178B">
              <w:rPr>
                <w:b w:val="0"/>
                <w:bCs w:val="0"/>
              </w:rPr>
              <w:t>NHS-owned</w:t>
            </w:r>
            <w:r w:rsidRPr="00EE178B">
              <w:rPr>
                <w:b w:val="0"/>
                <w:bCs w:val="0"/>
              </w:rPr>
              <w:t xml:space="preserve"> and leased estate. Within Lincolnshire</w:t>
            </w:r>
            <w:r w:rsidR="00EE178B">
              <w:rPr>
                <w:b w:val="0"/>
                <w:bCs w:val="0"/>
              </w:rPr>
              <w:t>,</w:t>
            </w:r>
            <w:r w:rsidRPr="00EE178B">
              <w:rPr>
                <w:b w:val="0"/>
                <w:bCs w:val="0"/>
              </w:rPr>
              <w:t xml:space="preserve"> there remains limited opportunity for further development of our existing sites</w:t>
            </w:r>
            <w:r w:rsidR="00EE178B">
              <w:rPr>
                <w:b w:val="0"/>
                <w:bCs w:val="0"/>
              </w:rPr>
              <w:t>,</w:t>
            </w:r>
            <w:r w:rsidRPr="00EE178B">
              <w:rPr>
                <w:b w:val="0"/>
                <w:bCs w:val="0"/>
              </w:rPr>
              <w:t xml:space="preserve"> and there are significant constraints both operationally and financially to the continued expansion of our existing estate. </w:t>
            </w:r>
          </w:p>
          <w:p w14:paraId="198A46AA" w14:textId="77777777" w:rsidR="0023010A" w:rsidRDefault="0023010A" w:rsidP="00EE178B">
            <w:pPr>
              <w:pStyle w:val="Bulletlist"/>
              <w:rPr>
                <w:b w:val="0"/>
                <w:bCs w:val="0"/>
              </w:rPr>
            </w:pPr>
          </w:p>
          <w:p w14:paraId="4D98159D" w14:textId="6F56FE83" w:rsidR="0023010A" w:rsidRPr="00207713" w:rsidRDefault="0023010A" w:rsidP="0023010A">
            <w:r w:rsidRPr="00207713">
              <w:t>This plan is produced in line with</w:t>
            </w:r>
            <w:r>
              <w:t xml:space="preserve"> Lincolnshire</w:t>
            </w:r>
            <w:r w:rsidRPr="00207713">
              <w:t xml:space="preserve"> ICB’s arrangements for capital planning and oversight within the Derbyshire, Lincolnshire and Nottinghamshire (DLN) ICB cluster. Whilst </w:t>
            </w:r>
            <w:r>
              <w:t>Lincolnshire</w:t>
            </w:r>
            <w:r w:rsidRPr="00207713">
              <w:t xml:space="preserve"> ICB remains accountable for its statutory duties and for the delivery of its own joint capital resource use plan, the DLN cluster arrangements provide a consistent framework for assurance, decision</w:t>
            </w:r>
            <w:r w:rsidRPr="00207713">
              <w:noBreakHyphen/>
              <w:t>making and escalation across ICBs. This supports a coordinated approach to prioritisation, affordability and deliverability of schemes, including where allocations and funding streams require cross</w:t>
            </w:r>
            <w:r w:rsidRPr="00207713">
              <w:noBreakHyphen/>
              <w:t xml:space="preserve">system alignment. Governance and oversight are provided through the cluster Joint Finance and Performance Committee, supported by shared reporting arrangements that enable consistency of approach and learning across the cluster, while ensuring that </w:t>
            </w:r>
            <w:r>
              <w:t>Lincolnshire's</w:t>
            </w:r>
            <w:r w:rsidRPr="00207713">
              <w:t xml:space="preserve"> local system priorities and provider plans remain clearly reflected.”</w:t>
            </w:r>
          </w:p>
          <w:p w14:paraId="6DCC3AD3" w14:textId="0EBCAF59" w:rsidR="007D1AB4" w:rsidRPr="007D1AB4" w:rsidRDefault="007D1AB4" w:rsidP="007D1AB4">
            <w:pPr>
              <w:pStyle w:val="Bulletlist"/>
              <w:rPr>
                <w:b w:val="0"/>
                <w:bCs w:val="0"/>
              </w:rPr>
            </w:pPr>
            <w:r w:rsidRPr="007D1AB4">
              <w:rPr>
                <w:b w:val="0"/>
                <w:bCs w:val="0"/>
              </w:rPr>
              <w:t>This capital resource plan provides transparency for local residents, patients, NHS health workers and other NHS stakeholders on the prioritisation and allocation of capital funding within the NHS bodies in Lincolnshire to achieve their strategic aims and ambitions. This aligns with the ICBs’ financial duty to remain within the allocated capital funding levels and to report annually on their use of resources.</w:t>
            </w:r>
          </w:p>
          <w:p w14:paraId="4EF99548" w14:textId="77777777" w:rsidR="007D1AB4" w:rsidRPr="007D1AB4" w:rsidRDefault="007D1AB4" w:rsidP="007D1AB4">
            <w:pPr>
              <w:pStyle w:val="Bulletlist"/>
              <w:rPr>
                <w:b w:val="0"/>
                <w:bCs w:val="0"/>
              </w:rPr>
            </w:pPr>
          </w:p>
          <w:p w14:paraId="57E0C2E5" w14:textId="77777777" w:rsidR="007D1AB4" w:rsidRPr="007D1AB4" w:rsidRDefault="007D1AB4" w:rsidP="007D1AB4">
            <w:pPr>
              <w:pStyle w:val="Bulletlist"/>
              <w:rPr>
                <w:b w:val="0"/>
                <w:bCs w:val="0"/>
              </w:rPr>
            </w:pPr>
            <w:r w:rsidRPr="007D1AB4">
              <w:rPr>
                <w:b w:val="0"/>
                <w:bCs w:val="0"/>
              </w:rPr>
              <w:lastRenderedPageBreak/>
              <w:t>As set out in our Integrated Care Partnership (ICP) Strategy, our Joint Forward Plan (JFP) and our Lincolnshire Older People’s Strategy, our Integrated Care System (ICS) ambitions and priorities have been developed by partners across the Lincolnshire health and care system and have been informed by understanding the needs of our population.</w:t>
            </w:r>
          </w:p>
          <w:p w14:paraId="64A1BFEE" w14:textId="77777777" w:rsidR="007D1AB4" w:rsidRPr="007D1AB4" w:rsidRDefault="007D1AB4" w:rsidP="007D1AB4">
            <w:pPr>
              <w:pStyle w:val="Bulletlist"/>
              <w:rPr>
                <w:b w:val="0"/>
                <w:bCs w:val="0"/>
              </w:rPr>
            </w:pPr>
          </w:p>
          <w:p w14:paraId="2C4CE727" w14:textId="77777777" w:rsidR="007D1AB4" w:rsidRPr="007D1AB4" w:rsidRDefault="007D1AB4" w:rsidP="007D1AB4">
            <w:pPr>
              <w:pStyle w:val="Bulletlist"/>
              <w:rPr>
                <w:b w:val="0"/>
                <w:bCs w:val="0"/>
              </w:rPr>
            </w:pPr>
            <w:r w:rsidRPr="007D1AB4">
              <w:rPr>
                <w:b w:val="0"/>
                <w:bCs w:val="0"/>
              </w:rPr>
              <w:t xml:space="preserve">Recognising the ICS priorities and challenges, the capital investment strategy looks to ensure that Lincolnshire meets several requirements.  </w:t>
            </w:r>
          </w:p>
          <w:p w14:paraId="1D4C86E8" w14:textId="77777777" w:rsidR="007D1AB4" w:rsidRPr="007D1AB4" w:rsidRDefault="007D1AB4" w:rsidP="007D1AB4">
            <w:pPr>
              <w:pStyle w:val="Bulletlist"/>
              <w:rPr>
                <w:b w:val="0"/>
                <w:bCs w:val="0"/>
              </w:rPr>
            </w:pPr>
            <w:r w:rsidRPr="007D1AB4">
              <w:rPr>
                <w:b w:val="0"/>
                <w:bCs w:val="0"/>
              </w:rPr>
              <w:t>1.</w:t>
            </w:r>
            <w:r w:rsidRPr="007D1AB4">
              <w:rPr>
                <w:b w:val="0"/>
                <w:bCs w:val="0"/>
              </w:rPr>
              <w:tab/>
              <w:t xml:space="preserve">There should be a high-quality estate that supports the delivery of operational service developments and ongoing transformational projects and investments.  </w:t>
            </w:r>
          </w:p>
          <w:p w14:paraId="1BE02D8D" w14:textId="77777777" w:rsidR="007D1AB4" w:rsidRPr="007D1AB4" w:rsidRDefault="007D1AB4" w:rsidP="007D1AB4">
            <w:pPr>
              <w:pStyle w:val="Bulletlist"/>
              <w:rPr>
                <w:b w:val="0"/>
                <w:bCs w:val="0"/>
              </w:rPr>
            </w:pPr>
            <w:r w:rsidRPr="007D1AB4">
              <w:rPr>
                <w:b w:val="0"/>
                <w:bCs w:val="0"/>
              </w:rPr>
              <w:t>2.</w:t>
            </w:r>
            <w:r w:rsidRPr="007D1AB4">
              <w:rPr>
                <w:b w:val="0"/>
                <w:bCs w:val="0"/>
              </w:rPr>
              <w:tab/>
              <w:t>Lincolnshire ICS should have an affordable, well utilised and fit for purpose estate.  This will be driven by information from a recent 6-facet survey that allows Lincolnshire to take into consideration the level of risk and backlog maintenance that exists and plan accordingly.</w:t>
            </w:r>
          </w:p>
          <w:p w14:paraId="024047B4" w14:textId="77777777" w:rsidR="007D1AB4" w:rsidRPr="007D1AB4" w:rsidRDefault="007D1AB4" w:rsidP="007D1AB4">
            <w:pPr>
              <w:pStyle w:val="Bulletlist"/>
              <w:rPr>
                <w:b w:val="0"/>
                <w:bCs w:val="0"/>
              </w:rPr>
            </w:pPr>
            <w:r w:rsidRPr="007D1AB4">
              <w:rPr>
                <w:b w:val="0"/>
                <w:bCs w:val="0"/>
              </w:rPr>
              <w:t xml:space="preserve"> </w:t>
            </w:r>
          </w:p>
          <w:p w14:paraId="0CF41D7C" w14:textId="77777777" w:rsidR="007D1AB4" w:rsidRPr="007D1AB4" w:rsidRDefault="007D1AB4" w:rsidP="007D1AB4">
            <w:pPr>
              <w:pStyle w:val="Bulletlist"/>
              <w:rPr>
                <w:b w:val="0"/>
                <w:bCs w:val="0"/>
              </w:rPr>
            </w:pPr>
            <w:r w:rsidRPr="007D1AB4">
              <w:rPr>
                <w:b w:val="0"/>
                <w:bCs w:val="0"/>
              </w:rPr>
              <w:t>3.</w:t>
            </w:r>
            <w:r w:rsidRPr="007D1AB4">
              <w:rPr>
                <w:b w:val="0"/>
                <w:bCs w:val="0"/>
              </w:rPr>
              <w:tab/>
              <w:t>The ICS should maximise digital and technology opportunities.  Lincolnshire will look to have a digitally mature ICS supported by a smarter network of intelligent and connected systems to connect and transform.</w:t>
            </w:r>
          </w:p>
          <w:p w14:paraId="0C1BC58A" w14:textId="77777777" w:rsidR="007D1AB4" w:rsidRPr="007D1AB4" w:rsidRDefault="007D1AB4" w:rsidP="007D1AB4">
            <w:pPr>
              <w:pStyle w:val="Bulletlist"/>
              <w:rPr>
                <w:b w:val="0"/>
                <w:bCs w:val="0"/>
              </w:rPr>
            </w:pPr>
          </w:p>
          <w:p w14:paraId="2075E80C" w14:textId="77777777" w:rsidR="007D1AB4" w:rsidRPr="007D1AB4" w:rsidRDefault="007D1AB4" w:rsidP="007D1AB4">
            <w:pPr>
              <w:pStyle w:val="Bulletlist"/>
              <w:rPr>
                <w:b w:val="0"/>
                <w:bCs w:val="0"/>
              </w:rPr>
            </w:pPr>
            <w:r w:rsidRPr="007D1AB4">
              <w:rPr>
                <w:b w:val="0"/>
                <w:bCs w:val="0"/>
              </w:rPr>
              <w:t>4.</w:t>
            </w:r>
            <w:r w:rsidRPr="007D1AB4">
              <w:rPr>
                <w:b w:val="0"/>
                <w:bCs w:val="0"/>
              </w:rPr>
              <w:tab/>
              <w:t>This ICS is keen to Improve our energy efficiency and deliver estate which meets the NHS Green principles.</w:t>
            </w:r>
          </w:p>
          <w:p w14:paraId="6653CE94" w14:textId="77777777" w:rsidR="007D1AB4" w:rsidRPr="007D1AB4" w:rsidRDefault="007D1AB4" w:rsidP="007D1AB4">
            <w:pPr>
              <w:pStyle w:val="Bulletlist"/>
              <w:rPr>
                <w:b w:val="0"/>
                <w:bCs w:val="0"/>
              </w:rPr>
            </w:pPr>
          </w:p>
          <w:p w14:paraId="3828E2C7" w14:textId="77777777" w:rsidR="00EE178B" w:rsidRDefault="007D1AB4" w:rsidP="007D1AB4">
            <w:pPr>
              <w:pStyle w:val="Bulletlist"/>
              <w:rPr>
                <w:b w:val="0"/>
                <w:bCs w:val="0"/>
              </w:rPr>
            </w:pPr>
            <w:r w:rsidRPr="007D1AB4">
              <w:rPr>
                <w:b w:val="0"/>
                <w:bCs w:val="0"/>
              </w:rPr>
              <w:t>5.</w:t>
            </w:r>
            <w:r w:rsidRPr="007D1AB4">
              <w:rPr>
                <w:b w:val="0"/>
                <w:bCs w:val="0"/>
              </w:rPr>
              <w:tab/>
              <w:t>There should be an effective medical equipment replacement programme.  This will ensure our patients are being treated with up-to-date equipment and advanced technologies that support patient care.</w:t>
            </w:r>
          </w:p>
          <w:p w14:paraId="1390AC0F" w14:textId="77777777" w:rsidR="007D1AB4" w:rsidRDefault="007D1AB4" w:rsidP="00B3208B">
            <w:pPr>
              <w:pStyle w:val="Bulletlist"/>
              <w:rPr>
                <w:b w:val="0"/>
                <w:bCs w:val="0"/>
              </w:rPr>
            </w:pPr>
          </w:p>
          <w:p w14:paraId="30258508" w14:textId="5F54FBD1" w:rsidR="007D1AB4" w:rsidRDefault="00B3208B" w:rsidP="00B3208B">
            <w:pPr>
              <w:pStyle w:val="Bulletlist"/>
              <w:rPr>
                <w:b w:val="0"/>
                <w:bCs w:val="0"/>
              </w:rPr>
            </w:pPr>
            <w:r>
              <w:rPr>
                <w:b w:val="0"/>
                <w:bCs w:val="0"/>
              </w:rPr>
              <w:t xml:space="preserve">The </w:t>
            </w:r>
            <w:r w:rsidR="005147C3">
              <w:rPr>
                <w:b w:val="0"/>
                <w:bCs w:val="0"/>
              </w:rPr>
              <w:t xml:space="preserve">ICS has </w:t>
            </w:r>
            <w:r>
              <w:rPr>
                <w:b w:val="0"/>
                <w:bCs w:val="0"/>
              </w:rPr>
              <w:t>been given</w:t>
            </w:r>
            <w:r w:rsidR="007D1AB4">
              <w:rPr>
                <w:b w:val="0"/>
                <w:bCs w:val="0"/>
              </w:rPr>
              <w:t xml:space="preserve"> </w:t>
            </w:r>
            <w:r w:rsidRPr="00B3208B">
              <w:rPr>
                <w:b w:val="0"/>
                <w:bCs w:val="0"/>
              </w:rPr>
              <w:t>a 1-year capital settlement covering 2025/26</w:t>
            </w:r>
            <w:r>
              <w:rPr>
                <w:b w:val="0"/>
                <w:bCs w:val="0"/>
              </w:rPr>
              <w:t xml:space="preserve">. </w:t>
            </w:r>
            <w:r w:rsidRPr="00B3208B">
              <w:rPr>
                <w:b w:val="0"/>
                <w:bCs w:val="0"/>
              </w:rPr>
              <w:t xml:space="preserve">The government has not yet awarded a capital settlement beyond 2025/26. However, we expect to receive a multi-year settlement as part of the 2025 Spending Review (Phase 2). </w:t>
            </w:r>
          </w:p>
          <w:p w14:paraId="2A6D459F" w14:textId="77777777" w:rsidR="00EE178B" w:rsidRDefault="00B3208B" w:rsidP="00B3208B">
            <w:pPr>
              <w:pStyle w:val="Bulletlist"/>
              <w:rPr>
                <w:b w:val="0"/>
                <w:bCs w:val="0"/>
              </w:rPr>
            </w:pPr>
            <w:r w:rsidRPr="00B3208B">
              <w:rPr>
                <w:b w:val="0"/>
                <w:bCs w:val="0"/>
              </w:rPr>
              <w:t>The government has agreed that systems can assume that they will receive at least 80% of their 2025/26 core operational capital allocation in each year of this Parliament. This assumption is intended to provide greater certainty, enabling providers and systems to plan with confidence, accelerate investment decisions, and focus on delivering maximum value for patients and the public</w:t>
            </w:r>
          </w:p>
          <w:p w14:paraId="3D14A3B4" w14:textId="77777777" w:rsidR="007D1AB4" w:rsidRDefault="007D1AB4" w:rsidP="00B3208B">
            <w:pPr>
              <w:pStyle w:val="Bulletlist"/>
              <w:rPr>
                <w:b w:val="0"/>
                <w:bCs w:val="0"/>
              </w:rPr>
            </w:pPr>
          </w:p>
          <w:p w14:paraId="5BD8FA0B" w14:textId="77777777" w:rsidR="007D1AB4" w:rsidRDefault="007D1AB4" w:rsidP="00B3208B">
            <w:pPr>
              <w:pStyle w:val="Bulletlist"/>
              <w:rPr>
                <w:b w:val="0"/>
                <w:bCs w:val="0"/>
              </w:rPr>
            </w:pPr>
            <w:r>
              <w:rPr>
                <w:b w:val="0"/>
                <w:bCs w:val="0"/>
              </w:rPr>
              <w:t>The funding is split into four elements:</w:t>
            </w:r>
          </w:p>
          <w:p w14:paraId="2DFD670B" w14:textId="77777777" w:rsidR="007D1AB4" w:rsidRDefault="007D1AB4" w:rsidP="00B3208B">
            <w:pPr>
              <w:pStyle w:val="Bulletlist"/>
              <w:rPr>
                <w:b w:val="0"/>
                <w:bCs w:val="0"/>
              </w:rPr>
            </w:pPr>
          </w:p>
          <w:p w14:paraId="6D66CBD0" w14:textId="1024A98F" w:rsidR="007D1AB4" w:rsidRPr="007D1AB4" w:rsidRDefault="007D1AB4" w:rsidP="007D1AB4">
            <w:pPr>
              <w:pStyle w:val="Bulletlist"/>
              <w:rPr>
                <w:b w:val="0"/>
                <w:bCs w:val="0"/>
              </w:rPr>
            </w:pPr>
            <w:r w:rsidRPr="007D1AB4">
              <w:rPr>
                <w:b w:val="0"/>
                <w:bCs w:val="0"/>
              </w:rPr>
              <w:lastRenderedPageBreak/>
              <w:t>Operational Capital £</w:t>
            </w:r>
            <w:r w:rsidR="0026619C">
              <w:rPr>
                <w:b w:val="0"/>
                <w:bCs w:val="0"/>
              </w:rPr>
              <w:t>4.0</w:t>
            </w:r>
            <w:r w:rsidRPr="007D1AB4">
              <w:rPr>
                <w:b w:val="0"/>
                <w:bCs w:val="0"/>
              </w:rPr>
              <w:t>bn (Lincolnshire £3</w:t>
            </w:r>
            <w:r>
              <w:rPr>
                <w:b w:val="0"/>
                <w:bCs w:val="0"/>
              </w:rPr>
              <w:t>9.</w:t>
            </w:r>
            <w:r w:rsidR="0026619C">
              <w:rPr>
                <w:b w:val="0"/>
                <w:bCs w:val="0"/>
              </w:rPr>
              <w:t>7</w:t>
            </w:r>
            <w:r w:rsidRPr="007D1AB4">
              <w:rPr>
                <w:b w:val="0"/>
                <w:bCs w:val="0"/>
              </w:rPr>
              <w:t>m) for day-to-day investments, including depreciation and IFRS 16-related costs. System allocations subject to uplift / reduction dependent upon revenue performance.</w:t>
            </w:r>
          </w:p>
          <w:p w14:paraId="1BA5DAF5" w14:textId="77777777" w:rsidR="007D1AB4" w:rsidRPr="007D1AB4" w:rsidRDefault="007D1AB4" w:rsidP="007D1AB4">
            <w:pPr>
              <w:pStyle w:val="Bulletlist"/>
              <w:rPr>
                <w:b w:val="0"/>
                <w:bCs w:val="0"/>
              </w:rPr>
            </w:pPr>
          </w:p>
          <w:p w14:paraId="7779D6A4" w14:textId="69F8DD52" w:rsidR="007D1AB4" w:rsidRPr="007D1AB4" w:rsidRDefault="007D1AB4" w:rsidP="007D1AB4">
            <w:pPr>
              <w:pStyle w:val="Bulletlist"/>
              <w:rPr>
                <w:b w:val="0"/>
                <w:bCs w:val="0"/>
              </w:rPr>
            </w:pPr>
            <w:r w:rsidRPr="007D1AB4">
              <w:rPr>
                <w:b w:val="0"/>
                <w:bCs w:val="0"/>
              </w:rPr>
              <w:t>National Programs: £</w:t>
            </w:r>
            <w:r w:rsidR="0026619C">
              <w:rPr>
                <w:b w:val="0"/>
                <w:bCs w:val="0"/>
              </w:rPr>
              <w:t>5</w:t>
            </w:r>
            <w:r w:rsidRPr="007D1AB4">
              <w:rPr>
                <w:b w:val="0"/>
                <w:bCs w:val="0"/>
              </w:rPr>
              <w:t>.</w:t>
            </w:r>
            <w:r w:rsidR="0026619C">
              <w:rPr>
                <w:b w:val="0"/>
                <w:bCs w:val="0"/>
              </w:rPr>
              <w:t>6</w:t>
            </w:r>
            <w:r w:rsidRPr="007D1AB4">
              <w:rPr>
                <w:b w:val="0"/>
                <w:bCs w:val="0"/>
              </w:rPr>
              <w:t xml:space="preserve">bn (Lincolnshire </w:t>
            </w:r>
            <w:r w:rsidR="0026619C">
              <w:rPr>
                <w:b w:val="0"/>
                <w:bCs w:val="0"/>
              </w:rPr>
              <w:t>£33.2</w:t>
            </w:r>
            <w:r w:rsidRPr="007D1AB4">
              <w:rPr>
                <w:b w:val="0"/>
                <w:bCs w:val="0"/>
              </w:rPr>
              <w:t>m) for national strategic priorities such as diagnostics, urgent and emergency care (UEC), technology transformation &amp; net zero commitments.</w:t>
            </w:r>
            <w:r w:rsidR="0026619C">
              <w:rPr>
                <w:b w:val="0"/>
                <w:bCs w:val="0"/>
              </w:rPr>
              <w:t xml:space="preserve"> It also includes funded </w:t>
            </w:r>
            <w:r w:rsidRPr="007D1AB4">
              <w:rPr>
                <w:b w:val="0"/>
                <w:bCs w:val="0"/>
              </w:rPr>
              <w:t>allocated for the New Hospital Program, reinforced autoclaved aerated concrete (RAAC) safety works, and other ongoing initiatives.</w:t>
            </w:r>
          </w:p>
          <w:p w14:paraId="182C51DC" w14:textId="77777777" w:rsidR="007D1AB4" w:rsidRPr="007D1AB4" w:rsidRDefault="007D1AB4" w:rsidP="007D1AB4">
            <w:pPr>
              <w:pStyle w:val="Bulletlist"/>
              <w:rPr>
                <w:b w:val="0"/>
                <w:bCs w:val="0"/>
              </w:rPr>
            </w:pPr>
          </w:p>
          <w:p w14:paraId="774D1732" w14:textId="77777777" w:rsidR="007D1AB4" w:rsidRDefault="007D1AB4" w:rsidP="007D1AB4">
            <w:pPr>
              <w:pStyle w:val="Bulletlist"/>
              <w:rPr>
                <w:rFonts w:cs="Times New Roman"/>
                <w:b w:val="0"/>
                <w:bCs w:val="0"/>
                <w:szCs w:val="24"/>
                <w:lang w:eastAsia="en-US"/>
              </w:rPr>
            </w:pPr>
            <w:r w:rsidRPr="007D1AB4">
              <w:rPr>
                <w:rFonts w:cs="Times New Roman"/>
                <w:b w:val="0"/>
                <w:bCs w:val="0"/>
                <w:szCs w:val="24"/>
                <w:lang w:eastAsia="en-US"/>
              </w:rPr>
              <w:t>New Financial Freedoms &amp; Flexibilities for Trusts / Systems in NOAF 1 / 2</w:t>
            </w:r>
          </w:p>
          <w:p w14:paraId="637FD4CB" w14:textId="77777777" w:rsidR="002934CD" w:rsidRDefault="002934CD" w:rsidP="007D1AB4">
            <w:pPr>
              <w:pStyle w:val="Bulletlist"/>
              <w:rPr>
                <w:b w:val="0"/>
                <w:bCs w:val="0"/>
                <w:szCs w:val="24"/>
              </w:rPr>
            </w:pPr>
          </w:p>
          <w:p w14:paraId="3A1364DC" w14:textId="77777777" w:rsidR="00D70636" w:rsidRDefault="00D70636" w:rsidP="007D1AB4">
            <w:pPr>
              <w:pStyle w:val="Bulletlist"/>
              <w:rPr>
                <w:b w:val="0"/>
                <w:bCs w:val="0"/>
                <w:szCs w:val="24"/>
              </w:rPr>
            </w:pPr>
          </w:p>
          <w:p w14:paraId="15112218" w14:textId="4BD7333E" w:rsidR="002934CD" w:rsidRDefault="002934CD" w:rsidP="007D1AB4">
            <w:pPr>
              <w:pStyle w:val="Bulletlist"/>
              <w:rPr>
                <w:b w:val="0"/>
                <w:bCs w:val="0"/>
                <w:szCs w:val="24"/>
              </w:rPr>
            </w:pPr>
            <w:bookmarkStart w:id="1" w:name="_Hlk203650906"/>
            <w:r>
              <w:rPr>
                <w:b w:val="0"/>
                <w:bCs w:val="0"/>
                <w:szCs w:val="24"/>
              </w:rPr>
              <w:t xml:space="preserve">The key </w:t>
            </w:r>
            <w:r w:rsidR="00D70636">
              <w:rPr>
                <w:b w:val="0"/>
                <w:bCs w:val="0"/>
                <w:szCs w:val="24"/>
              </w:rPr>
              <w:t xml:space="preserve">system </w:t>
            </w:r>
            <w:r>
              <w:rPr>
                <w:b w:val="0"/>
                <w:bCs w:val="0"/>
                <w:szCs w:val="24"/>
              </w:rPr>
              <w:t xml:space="preserve">strategic capital projects for </w:t>
            </w:r>
            <w:r w:rsidR="009D4FA8">
              <w:rPr>
                <w:b w:val="0"/>
                <w:bCs w:val="0"/>
                <w:szCs w:val="24"/>
              </w:rPr>
              <w:t>2026</w:t>
            </w:r>
            <w:r w:rsidR="00D6717D">
              <w:rPr>
                <w:b w:val="0"/>
                <w:bCs w:val="0"/>
                <w:szCs w:val="24"/>
              </w:rPr>
              <w:t>/</w:t>
            </w:r>
            <w:r w:rsidR="009D4FA8">
              <w:rPr>
                <w:b w:val="0"/>
                <w:bCs w:val="0"/>
                <w:szCs w:val="24"/>
              </w:rPr>
              <w:t xml:space="preserve">27 </w:t>
            </w:r>
            <w:r w:rsidR="00D6717D">
              <w:rPr>
                <w:b w:val="0"/>
                <w:bCs w:val="0"/>
                <w:szCs w:val="24"/>
              </w:rPr>
              <w:t>are:</w:t>
            </w:r>
          </w:p>
          <w:p w14:paraId="4D55A1D9" w14:textId="77777777" w:rsidR="00D6717D" w:rsidRPr="00D6717D" w:rsidRDefault="00D6717D" w:rsidP="007D1AB4">
            <w:pPr>
              <w:pStyle w:val="Bulletlist"/>
            </w:pPr>
            <w:r w:rsidRPr="00D6717D">
              <w:t>Lincolnshire Community and Hospitals NHS Group</w:t>
            </w:r>
            <w:bookmarkEnd w:id="1"/>
            <w:r w:rsidRPr="00D6717D">
              <w:t xml:space="preserve"> </w:t>
            </w:r>
          </w:p>
          <w:p w14:paraId="692EE556" w14:textId="0A684D5E" w:rsidR="00C82053" w:rsidRPr="00E90CF8" w:rsidRDefault="00D6717D" w:rsidP="00E90CF8">
            <w:pPr>
              <w:pStyle w:val="ListParagraph"/>
              <w:numPr>
                <w:ilvl w:val="0"/>
                <w:numId w:val="33"/>
              </w:numPr>
            </w:pPr>
            <w:r w:rsidRPr="00D6717D">
              <w:t>Electronic Patient Record (ePR)</w:t>
            </w:r>
            <w:r>
              <w:t xml:space="preserve"> part of the </w:t>
            </w:r>
            <w:r w:rsidR="00720E50">
              <w:t>Front-Line</w:t>
            </w:r>
            <w:r>
              <w:t xml:space="preserve"> Digitalisation Programme</w:t>
            </w:r>
            <w:r w:rsidR="00C82053">
              <w:t xml:space="preserve"> – Year </w:t>
            </w:r>
            <w:r w:rsidR="009D4FA8">
              <w:t xml:space="preserve">3 </w:t>
            </w:r>
            <w:r w:rsidR="00C82053">
              <w:t>of the programme</w:t>
            </w:r>
            <w:r w:rsidR="009D4FA8">
              <w:t>, completion scheduled for Q</w:t>
            </w:r>
            <w:r w:rsidR="00B3080F">
              <w:t>3</w:t>
            </w:r>
            <w:r w:rsidR="009D4FA8">
              <w:t xml:space="preserve"> 2027/28</w:t>
            </w:r>
          </w:p>
          <w:p w14:paraId="569C5ED1" w14:textId="5E6CD654" w:rsidR="00831BAE" w:rsidRPr="007D6290" w:rsidRDefault="00D6717D" w:rsidP="002B33DB">
            <w:pPr>
              <w:pStyle w:val="ListParagraph"/>
              <w:numPr>
                <w:ilvl w:val="0"/>
                <w:numId w:val="33"/>
              </w:numPr>
              <w:rPr>
                <w:color w:val="auto"/>
              </w:rPr>
            </w:pPr>
            <w:r w:rsidRPr="007D6290">
              <w:rPr>
                <w:color w:val="auto"/>
              </w:rPr>
              <w:t>Endoscopy Unit</w:t>
            </w:r>
            <w:r w:rsidR="00831BAE" w:rsidRPr="007D6290">
              <w:rPr>
                <w:color w:val="auto"/>
              </w:rPr>
              <w:t xml:space="preserve">, </w:t>
            </w:r>
            <w:r w:rsidR="009D4FA8">
              <w:rPr>
                <w:color w:val="auto"/>
              </w:rPr>
              <w:t xml:space="preserve">conclusion of the 4 </w:t>
            </w:r>
            <w:r w:rsidR="00831BAE" w:rsidRPr="007D6290">
              <w:rPr>
                <w:color w:val="auto"/>
              </w:rPr>
              <w:t>year project with the new unit to open in early 2026/27.</w:t>
            </w:r>
          </w:p>
          <w:p w14:paraId="6A76DCC6" w14:textId="26973197" w:rsidR="0097121E" w:rsidRDefault="00831BAE" w:rsidP="009D4FA8">
            <w:pPr>
              <w:pStyle w:val="ListParagraph"/>
              <w:numPr>
                <w:ilvl w:val="0"/>
                <w:numId w:val="33"/>
              </w:numPr>
              <w:rPr>
                <w:color w:val="auto"/>
              </w:rPr>
            </w:pPr>
            <w:r w:rsidRPr="007D6290">
              <w:rPr>
                <w:color w:val="auto"/>
              </w:rPr>
              <w:t xml:space="preserve">Boston Pilgrim Hospital Emergency Dept – the culmination of </w:t>
            </w:r>
            <w:r w:rsidR="009D4FA8">
              <w:rPr>
                <w:color w:val="auto"/>
              </w:rPr>
              <w:t>the</w:t>
            </w:r>
            <w:r w:rsidRPr="007D6290">
              <w:rPr>
                <w:color w:val="auto"/>
              </w:rPr>
              <w:t xml:space="preserve"> </w:t>
            </w:r>
            <w:r w:rsidR="009D4FA8" w:rsidRPr="007D6290">
              <w:rPr>
                <w:color w:val="auto"/>
              </w:rPr>
              <w:t>s</w:t>
            </w:r>
            <w:r w:rsidR="009D4FA8">
              <w:rPr>
                <w:color w:val="auto"/>
              </w:rPr>
              <w:t>even</w:t>
            </w:r>
            <w:r w:rsidR="009D4FA8" w:rsidRPr="007D6290">
              <w:rPr>
                <w:color w:val="auto"/>
              </w:rPr>
              <w:t xml:space="preserve"> </w:t>
            </w:r>
            <w:r w:rsidRPr="007D6290">
              <w:rPr>
                <w:color w:val="auto"/>
              </w:rPr>
              <w:t xml:space="preserve">year project </w:t>
            </w:r>
            <w:r w:rsidR="009D4FA8">
              <w:rPr>
                <w:color w:val="auto"/>
              </w:rPr>
              <w:t>is</w:t>
            </w:r>
            <w:r w:rsidR="00FA32D5">
              <w:rPr>
                <w:color w:val="auto"/>
              </w:rPr>
              <w:t xml:space="preserve"> </w:t>
            </w:r>
            <w:r w:rsidR="009D4FA8">
              <w:rPr>
                <w:color w:val="auto"/>
              </w:rPr>
              <w:t>expected to</w:t>
            </w:r>
            <w:r w:rsidR="00FA32D5">
              <w:rPr>
                <w:color w:val="auto"/>
              </w:rPr>
              <w:t xml:space="preserve"> </w:t>
            </w:r>
            <w:r w:rsidRPr="007825FA">
              <w:rPr>
                <w:color w:val="auto"/>
              </w:rPr>
              <w:t>in April 2026.</w:t>
            </w:r>
            <w:r w:rsidR="00EC2D59" w:rsidRPr="007825FA">
              <w:rPr>
                <w:color w:val="auto"/>
              </w:rPr>
              <w:t xml:space="preserve">  </w:t>
            </w:r>
          </w:p>
          <w:p w14:paraId="1D7F5A2C" w14:textId="70C85FAC" w:rsidR="00794A87" w:rsidRPr="007825FA" w:rsidRDefault="003576D8" w:rsidP="009D4FA8">
            <w:pPr>
              <w:pStyle w:val="ListParagraph"/>
              <w:numPr>
                <w:ilvl w:val="0"/>
                <w:numId w:val="33"/>
              </w:numPr>
              <w:rPr>
                <w:color w:val="auto"/>
              </w:rPr>
            </w:pPr>
            <w:r w:rsidRPr="007825FA">
              <w:rPr>
                <w:color w:val="auto"/>
              </w:rPr>
              <w:t>Carbon reduction Project</w:t>
            </w:r>
            <w:r w:rsidR="00794A87" w:rsidRPr="007825FA">
              <w:rPr>
                <w:color w:val="auto"/>
              </w:rPr>
              <w:t xml:space="preserve"> – Yr </w:t>
            </w:r>
            <w:r w:rsidR="0097121E">
              <w:rPr>
                <w:color w:val="auto"/>
              </w:rPr>
              <w:t>2</w:t>
            </w:r>
            <w:r w:rsidR="0097121E" w:rsidRPr="007825FA">
              <w:rPr>
                <w:color w:val="auto"/>
              </w:rPr>
              <w:t xml:space="preserve"> </w:t>
            </w:r>
            <w:r w:rsidR="00794A87" w:rsidRPr="007825FA">
              <w:rPr>
                <w:color w:val="auto"/>
              </w:rPr>
              <w:t>of a three year project to address the Trusts energy infrastructure as part of the UK Government and NHS Carbon Commitments</w:t>
            </w:r>
          </w:p>
          <w:p w14:paraId="39B30FF8" w14:textId="28E0F315" w:rsidR="003576D8" w:rsidRPr="007D6290" w:rsidRDefault="003576D8" w:rsidP="00E90CF8">
            <w:pPr>
              <w:pStyle w:val="ListParagraph"/>
              <w:numPr>
                <w:ilvl w:val="0"/>
                <w:numId w:val="33"/>
              </w:numPr>
              <w:rPr>
                <w:color w:val="auto"/>
              </w:rPr>
            </w:pPr>
            <w:r w:rsidRPr="007D6290">
              <w:rPr>
                <w:color w:val="auto"/>
              </w:rPr>
              <w:t>Critical Infrastructure and Estate Safety Works</w:t>
            </w:r>
            <w:r w:rsidR="0097121E">
              <w:rPr>
                <w:color w:val="auto"/>
              </w:rPr>
              <w:t xml:space="preserve"> continuing the focussed upgrade of fire safety and electrical infrastructure.</w:t>
            </w:r>
          </w:p>
          <w:p w14:paraId="25786999" w14:textId="3A37416E" w:rsidR="008055D3" w:rsidRPr="007D6290" w:rsidRDefault="003576D8" w:rsidP="00E90CF8">
            <w:pPr>
              <w:pStyle w:val="ListParagraph"/>
              <w:numPr>
                <w:ilvl w:val="0"/>
                <w:numId w:val="33"/>
              </w:numPr>
              <w:rPr>
                <w:color w:val="auto"/>
              </w:rPr>
            </w:pPr>
            <w:r w:rsidRPr="007D6290">
              <w:rPr>
                <w:color w:val="auto"/>
              </w:rPr>
              <w:t>Boston Community Diagnostic Centre</w:t>
            </w:r>
            <w:r w:rsidR="00B3080F">
              <w:rPr>
                <w:color w:val="auto"/>
              </w:rPr>
              <w:t xml:space="preserve"> completion scheduled for March 2027</w:t>
            </w:r>
          </w:p>
          <w:p w14:paraId="6B93C0FC" w14:textId="001D6515" w:rsidR="003576D8" w:rsidRPr="007825FA" w:rsidRDefault="00473FAC" w:rsidP="008A3488">
            <w:pPr>
              <w:pStyle w:val="ListParagraph"/>
              <w:numPr>
                <w:ilvl w:val="0"/>
                <w:numId w:val="33"/>
              </w:numPr>
              <w:rPr>
                <w:color w:val="auto"/>
              </w:rPr>
            </w:pPr>
            <w:r w:rsidRPr="007D6290">
              <w:rPr>
                <w:color w:val="auto"/>
              </w:rPr>
              <w:t>Combined Same Day Emergency Care Centre (SDEC) at Lincoln County Hospital.</w:t>
            </w:r>
            <w:r w:rsidR="008A3488">
              <w:rPr>
                <w:color w:val="auto"/>
              </w:rPr>
              <w:t>St</w:t>
            </w:r>
            <w:r w:rsidR="00FA32D5">
              <w:rPr>
                <w:color w:val="auto"/>
              </w:rPr>
              <w:t>r</w:t>
            </w:r>
            <w:r w:rsidR="008A3488">
              <w:rPr>
                <w:color w:val="auto"/>
              </w:rPr>
              <w:t xml:space="preserve">oke Unit </w:t>
            </w:r>
            <w:r w:rsidR="00FA32D5">
              <w:rPr>
                <w:color w:val="auto"/>
              </w:rPr>
              <w:t>Modernisation</w:t>
            </w:r>
            <w:r w:rsidR="008A3488">
              <w:rPr>
                <w:color w:val="auto"/>
              </w:rPr>
              <w:t xml:space="preserve"> &amp; Centralisation. </w:t>
            </w:r>
            <w:r w:rsidR="008A3488" w:rsidRPr="008A3488">
              <w:rPr>
                <w:color w:val="auto"/>
              </w:rPr>
              <w:t>The Acute Services Review concluded in May 2022, with the decision to centralise stroke services to the Lincoln County Hospital (LCH) Site.  Whilst the service centralised in September 2023 due to the fragility of the medical staffing, the ASR recommendations included an estates element to accommodate the increased stroke patients to Lincoln County Hospital.</w:t>
            </w:r>
          </w:p>
          <w:p w14:paraId="23020F1B" w14:textId="76F5B52E" w:rsidR="0097121E" w:rsidRPr="007D6290" w:rsidRDefault="0097121E" w:rsidP="00D6717D">
            <w:pPr>
              <w:pStyle w:val="ListParagraph"/>
              <w:numPr>
                <w:ilvl w:val="0"/>
                <w:numId w:val="33"/>
              </w:numPr>
              <w:rPr>
                <w:color w:val="auto"/>
              </w:rPr>
            </w:pPr>
            <w:r>
              <w:rPr>
                <w:color w:val="auto"/>
              </w:rPr>
              <w:lastRenderedPageBreak/>
              <w:t>Sk</w:t>
            </w:r>
            <w:r w:rsidR="000F2603">
              <w:rPr>
                <w:color w:val="auto"/>
              </w:rPr>
              <w:t>egness Community Estate development contributing to the</w:t>
            </w:r>
            <w:r w:rsidR="000F2603" w:rsidRPr="000F2603">
              <w:rPr>
                <w:color w:val="auto"/>
              </w:rPr>
              <w:t xml:space="preserve"> shift of activity safely out of acute hospitals</w:t>
            </w:r>
            <w:r w:rsidR="000F2603">
              <w:rPr>
                <w:color w:val="auto"/>
              </w:rPr>
              <w:t xml:space="preserve"> into the community </w:t>
            </w:r>
            <w:r w:rsidR="00FF109A">
              <w:rPr>
                <w:color w:val="auto"/>
              </w:rPr>
              <w:t>whilst also</w:t>
            </w:r>
            <w:r w:rsidR="000F2603">
              <w:rPr>
                <w:color w:val="auto"/>
              </w:rPr>
              <w:t xml:space="preserve"> </w:t>
            </w:r>
            <w:r w:rsidR="000F2603" w:rsidRPr="000F2603">
              <w:rPr>
                <w:color w:val="auto"/>
              </w:rPr>
              <w:t>address</w:t>
            </w:r>
            <w:r w:rsidR="00FF109A">
              <w:rPr>
                <w:color w:val="auto"/>
              </w:rPr>
              <w:t>ing</w:t>
            </w:r>
            <w:r w:rsidR="000F2603" w:rsidRPr="000F2603">
              <w:rPr>
                <w:color w:val="auto"/>
              </w:rPr>
              <w:t xml:space="preserve"> inequalities</w:t>
            </w:r>
            <w:r w:rsidR="000F2603">
              <w:rPr>
                <w:color w:val="auto"/>
              </w:rPr>
              <w:t xml:space="preserve"> in service provision across coastal communities.</w:t>
            </w:r>
          </w:p>
          <w:p w14:paraId="1E5F822E" w14:textId="77777777" w:rsidR="00473FAC" w:rsidRPr="002B33DB" w:rsidRDefault="00473FAC" w:rsidP="007D6290">
            <w:pPr>
              <w:rPr>
                <w:color w:val="FF0000"/>
              </w:rPr>
            </w:pPr>
          </w:p>
          <w:p w14:paraId="5111D149" w14:textId="77777777" w:rsidR="00D6717D" w:rsidRPr="00D6717D" w:rsidRDefault="00D6717D" w:rsidP="00D6717D">
            <w:pPr>
              <w:pStyle w:val="Bulletlist"/>
            </w:pPr>
            <w:r w:rsidRPr="00D6717D">
              <w:t>Lincolnshire Partnership NHS Foundation Trust</w:t>
            </w:r>
          </w:p>
          <w:p w14:paraId="469662A4" w14:textId="0C2F33BD" w:rsidR="009B1857" w:rsidRDefault="009B1857" w:rsidP="00D6717D">
            <w:pPr>
              <w:pStyle w:val="ListParagraph"/>
              <w:numPr>
                <w:ilvl w:val="0"/>
                <w:numId w:val="33"/>
              </w:numPr>
              <w:rPr>
                <w:color w:val="auto"/>
              </w:rPr>
            </w:pPr>
            <w:r>
              <w:rPr>
                <w:color w:val="auto"/>
              </w:rPr>
              <w:t xml:space="preserve">The Trust has a smaller operational allocation and NHSE PDC Estates Safety allocation than previous years. </w:t>
            </w:r>
            <w:r w:rsidR="00E527AC">
              <w:rPr>
                <w:color w:val="auto"/>
              </w:rPr>
              <w:t>Therefore, available</w:t>
            </w:r>
            <w:r>
              <w:rPr>
                <w:color w:val="auto"/>
              </w:rPr>
              <w:t xml:space="preserve"> funds will be utilised on backlog maintenance/estates </w:t>
            </w:r>
            <w:r w:rsidR="00E527AC">
              <w:rPr>
                <w:color w:val="auto"/>
              </w:rPr>
              <w:t xml:space="preserve">safety </w:t>
            </w:r>
            <w:r w:rsidR="00C2348F">
              <w:rPr>
                <w:color w:val="auto"/>
              </w:rPr>
              <w:t>schemes such</w:t>
            </w:r>
            <w:r>
              <w:rPr>
                <w:color w:val="auto"/>
              </w:rPr>
              <w:t xml:space="preserve"> as</w:t>
            </w:r>
            <w:r w:rsidR="00E527AC">
              <w:rPr>
                <w:color w:val="auto"/>
              </w:rPr>
              <w:t xml:space="preserve"> the </w:t>
            </w:r>
            <w:r>
              <w:rPr>
                <w:color w:val="auto"/>
              </w:rPr>
              <w:t xml:space="preserve"> Peter Hodgkinson Centre water infrastructure works and</w:t>
            </w:r>
            <w:r w:rsidR="00E527AC">
              <w:rPr>
                <w:color w:val="auto"/>
              </w:rPr>
              <w:t xml:space="preserve"> the </w:t>
            </w:r>
            <w:r>
              <w:rPr>
                <w:color w:val="auto"/>
              </w:rPr>
              <w:t>Manthorpe Centre Priority structure and fabric works.</w:t>
            </w:r>
          </w:p>
          <w:p w14:paraId="719F70A2" w14:textId="1558381E" w:rsidR="00FF109A" w:rsidRPr="007D6290" w:rsidRDefault="009B1857" w:rsidP="00E527AC">
            <w:pPr>
              <w:pStyle w:val="ListParagraph"/>
              <w:numPr>
                <w:ilvl w:val="0"/>
                <w:numId w:val="33"/>
              </w:numPr>
              <w:rPr>
                <w:color w:val="auto"/>
              </w:rPr>
            </w:pPr>
            <w:r>
              <w:rPr>
                <w:color w:val="auto"/>
              </w:rPr>
              <w:t>There are currently no strategic capital projects in the 26/27 capital plan apart from £200k</w:t>
            </w:r>
            <w:r w:rsidR="00E527AC">
              <w:rPr>
                <w:color w:val="auto"/>
              </w:rPr>
              <w:t xml:space="preserve"> that is to be </w:t>
            </w:r>
            <w:r>
              <w:rPr>
                <w:color w:val="auto"/>
              </w:rPr>
              <w:t>spent on digitising mental health pathways u</w:t>
            </w:r>
            <w:r w:rsidR="00E527AC">
              <w:rPr>
                <w:color w:val="auto"/>
              </w:rPr>
              <w:t>tilising the Constitutional</w:t>
            </w:r>
            <w:r>
              <w:rPr>
                <w:color w:val="auto"/>
              </w:rPr>
              <w:t xml:space="preserve"> Standards and Left Shift </w:t>
            </w:r>
            <w:r w:rsidR="00E527AC">
              <w:rPr>
                <w:color w:val="auto"/>
              </w:rPr>
              <w:t>NHSE PDC allocation.</w:t>
            </w:r>
          </w:p>
          <w:p w14:paraId="3B830DE0" w14:textId="77777777" w:rsidR="00CA1AA6" w:rsidRPr="007825FA" w:rsidRDefault="00CA1AA6" w:rsidP="007825FA">
            <w:pPr>
              <w:pStyle w:val="ListParagraph"/>
              <w:ind w:left="1080" w:firstLine="0"/>
              <w:rPr>
                <w:rFonts w:cs="Arial"/>
                <w:i/>
                <w:color w:val="auto"/>
                <w:sz w:val="22"/>
                <w:szCs w:val="22"/>
              </w:rPr>
            </w:pPr>
          </w:p>
        </w:tc>
      </w:tr>
    </w:tbl>
    <w:p w14:paraId="09E81F76" w14:textId="77777777" w:rsidR="0055353C" w:rsidRPr="00EE178B" w:rsidRDefault="0055353C" w:rsidP="0055353C">
      <w:pPr>
        <w:rPr>
          <w:rFonts w:cs="Arial"/>
          <w:color w:val="auto"/>
          <w:sz w:val="14"/>
          <w:szCs w:val="14"/>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576"/>
      </w:tblGrid>
      <w:tr w:rsidR="00333DD0" w:rsidRPr="00EE178B" w14:paraId="3F4E8D14" w14:textId="77777777" w:rsidTr="004A7851">
        <w:trPr>
          <w:trHeight w:val="605"/>
        </w:trPr>
        <w:tc>
          <w:tcPr>
            <w:tcW w:w="9576" w:type="dxa"/>
            <w:shd w:val="clear" w:color="auto" w:fill="0070C0"/>
            <w:vAlign w:val="center"/>
          </w:tcPr>
          <w:p w14:paraId="290BA891" w14:textId="476DBD20" w:rsidR="00333DD0" w:rsidRPr="00EE178B" w:rsidRDefault="000F2603">
            <w:pPr>
              <w:rPr>
                <w:rFonts w:cs="Arial"/>
                <w:i/>
                <w:iCs/>
                <w:color w:val="FFFFFF" w:themeColor="text1"/>
                <w:sz w:val="18"/>
                <w:szCs w:val="18"/>
              </w:rPr>
            </w:pPr>
            <w:r w:rsidRPr="00EE178B">
              <w:rPr>
                <w:rFonts w:cs="Arial"/>
                <w:color w:val="FFFFFF" w:themeColor="text1"/>
              </w:rPr>
              <w:t>202</w:t>
            </w:r>
            <w:r>
              <w:rPr>
                <w:rFonts w:cs="Arial"/>
                <w:color w:val="FFFFFF" w:themeColor="text1"/>
              </w:rPr>
              <w:t>6</w:t>
            </w:r>
            <w:r w:rsidR="00333DD0" w:rsidRPr="00EE178B">
              <w:rPr>
                <w:rFonts w:cs="Arial"/>
                <w:color w:val="FFFFFF" w:themeColor="text1"/>
              </w:rPr>
              <w:t>/</w:t>
            </w:r>
            <w:r w:rsidRPr="00EE178B">
              <w:rPr>
                <w:rFonts w:cs="Arial"/>
                <w:color w:val="FFFFFF" w:themeColor="text1"/>
              </w:rPr>
              <w:t>2</w:t>
            </w:r>
            <w:r>
              <w:rPr>
                <w:rFonts w:cs="Arial"/>
                <w:color w:val="FFFFFF" w:themeColor="text1"/>
              </w:rPr>
              <w:t>7</w:t>
            </w:r>
            <w:r w:rsidR="00417890">
              <w:rPr>
                <w:rFonts w:cs="Arial"/>
                <w:color w:val="FFFFFF" w:themeColor="text1"/>
              </w:rPr>
              <w:t xml:space="preserve"> </w:t>
            </w:r>
            <w:r w:rsidR="00333DD0" w:rsidRPr="00EE178B">
              <w:rPr>
                <w:rFonts w:cs="Arial"/>
                <w:color w:val="FFFFFF" w:themeColor="text1"/>
              </w:rPr>
              <w:t xml:space="preserve">CDEL allocations </w:t>
            </w:r>
          </w:p>
        </w:tc>
      </w:tr>
      <w:tr w:rsidR="00333DD0" w:rsidRPr="00EE178B" w14:paraId="4D8DE473" w14:textId="77777777" w:rsidTr="004A7851">
        <w:trPr>
          <w:trHeight w:val="132"/>
        </w:trPr>
        <w:tc>
          <w:tcPr>
            <w:tcW w:w="9576" w:type="dxa"/>
          </w:tcPr>
          <w:p w14:paraId="2C10A55B" w14:textId="1D9FE628" w:rsidR="00BF5475" w:rsidRPr="00447D1A" w:rsidRDefault="00BF5475" w:rsidP="00BF5475">
            <w:pPr>
              <w:pStyle w:val="TableParagraph"/>
              <w:spacing w:before="108" w:line="340" w:lineRule="auto"/>
              <w:ind w:left="107" w:right="114"/>
              <w:rPr>
                <w:sz w:val="24"/>
                <w:szCs w:val="24"/>
              </w:rPr>
            </w:pPr>
            <w:r w:rsidRPr="00447D1A">
              <w:rPr>
                <w:sz w:val="24"/>
                <w:szCs w:val="24"/>
              </w:rPr>
              <w:t>This table details a summarised view of the capital plans for the providers across Lincolnshire and the ICB.</w:t>
            </w:r>
          </w:p>
          <w:p w14:paraId="1A441FE0" w14:textId="77777777" w:rsidR="00323FFE" w:rsidRPr="00447D1A" w:rsidRDefault="00323FFE" w:rsidP="0003549C">
            <w:pPr>
              <w:pStyle w:val="TableParagraph"/>
              <w:tabs>
                <w:tab w:val="left" w:pos="828"/>
              </w:tabs>
              <w:ind w:right="536"/>
              <w:jc w:val="both"/>
              <w:rPr>
                <w:sz w:val="24"/>
                <w:szCs w:val="24"/>
                <w:lang w:val="en-GB"/>
              </w:rPr>
            </w:pPr>
          </w:p>
          <w:p w14:paraId="1F741CF5" w14:textId="7D472351" w:rsidR="00AA02EF" w:rsidRPr="00447D1A" w:rsidRDefault="00AA02EF" w:rsidP="0003549C">
            <w:pPr>
              <w:pStyle w:val="TableParagraph"/>
              <w:tabs>
                <w:tab w:val="left" w:pos="828"/>
              </w:tabs>
              <w:ind w:right="536"/>
              <w:jc w:val="both"/>
              <w:rPr>
                <w:sz w:val="24"/>
                <w:szCs w:val="24"/>
                <w:lang w:val="en-GB"/>
              </w:rPr>
            </w:pPr>
            <w:r w:rsidRPr="00447D1A">
              <w:rPr>
                <w:sz w:val="24"/>
                <w:szCs w:val="24"/>
                <w:lang w:val="en-GB"/>
              </w:rPr>
              <w:t>The constituent parts of the allocation include the following –</w:t>
            </w:r>
          </w:p>
          <w:p w14:paraId="587C4783" w14:textId="77777777" w:rsidR="00AA02EF" w:rsidRPr="00447D1A" w:rsidRDefault="00AA02EF" w:rsidP="0003549C">
            <w:pPr>
              <w:pStyle w:val="TableParagraph"/>
              <w:tabs>
                <w:tab w:val="left" w:pos="828"/>
              </w:tabs>
              <w:ind w:right="536"/>
              <w:jc w:val="both"/>
              <w:rPr>
                <w:sz w:val="24"/>
                <w:szCs w:val="24"/>
                <w:lang w:val="en-GB"/>
              </w:rPr>
            </w:pPr>
          </w:p>
          <w:p w14:paraId="2BF971F2" w14:textId="293BD227" w:rsidR="00AA02EF" w:rsidRPr="00447D1A" w:rsidRDefault="00AA02EF" w:rsidP="00AA02EF">
            <w:pPr>
              <w:pStyle w:val="TableParagraph"/>
              <w:numPr>
                <w:ilvl w:val="0"/>
                <w:numId w:val="47"/>
              </w:numPr>
              <w:tabs>
                <w:tab w:val="left" w:pos="828"/>
              </w:tabs>
              <w:ind w:right="536"/>
              <w:jc w:val="both"/>
              <w:rPr>
                <w:sz w:val="24"/>
                <w:szCs w:val="24"/>
                <w:lang w:val="en-GB"/>
              </w:rPr>
            </w:pPr>
            <w:r w:rsidRPr="00447D1A">
              <w:rPr>
                <w:sz w:val="24"/>
                <w:szCs w:val="24"/>
                <w:lang w:val="en-GB"/>
              </w:rPr>
              <w:t xml:space="preserve">Operational Capital across the ICB and the 3 NHS Provider </w:t>
            </w:r>
            <w:r w:rsidR="005415F1" w:rsidRPr="00447D1A">
              <w:rPr>
                <w:sz w:val="24"/>
                <w:szCs w:val="24"/>
                <w:lang w:val="en-GB"/>
              </w:rPr>
              <w:t>organisations</w:t>
            </w:r>
          </w:p>
          <w:p w14:paraId="77E8CFA0" w14:textId="36E5DB7B" w:rsidR="00AA02EF" w:rsidRPr="00447D1A" w:rsidRDefault="005415F1" w:rsidP="00AA02EF">
            <w:pPr>
              <w:pStyle w:val="TableParagraph"/>
              <w:numPr>
                <w:ilvl w:val="0"/>
                <w:numId w:val="47"/>
              </w:numPr>
              <w:tabs>
                <w:tab w:val="left" w:pos="828"/>
              </w:tabs>
              <w:ind w:right="536"/>
              <w:jc w:val="both"/>
              <w:rPr>
                <w:sz w:val="24"/>
                <w:szCs w:val="24"/>
                <w:lang w:val="en-GB"/>
              </w:rPr>
            </w:pPr>
            <w:r w:rsidRPr="00447D1A">
              <w:rPr>
                <w:sz w:val="24"/>
                <w:szCs w:val="24"/>
                <w:lang w:val="en-GB"/>
              </w:rPr>
              <w:t>ICB Strategic Capital allocation</w:t>
            </w:r>
          </w:p>
          <w:p w14:paraId="485F4F01" w14:textId="02AAF4D3" w:rsidR="005415F1" w:rsidRPr="00447D1A" w:rsidRDefault="005415F1" w:rsidP="00AA02EF">
            <w:pPr>
              <w:pStyle w:val="TableParagraph"/>
              <w:numPr>
                <w:ilvl w:val="0"/>
                <w:numId w:val="47"/>
              </w:numPr>
              <w:tabs>
                <w:tab w:val="left" w:pos="828"/>
              </w:tabs>
              <w:ind w:right="536"/>
              <w:jc w:val="both"/>
              <w:rPr>
                <w:sz w:val="24"/>
                <w:szCs w:val="24"/>
                <w:lang w:val="en-GB"/>
              </w:rPr>
            </w:pPr>
            <w:r w:rsidRPr="00447D1A">
              <w:rPr>
                <w:sz w:val="24"/>
                <w:szCs w:val="24"/>
                <w:lang w:val="en-GB"/>
              </w:rPr>
              <w:t>ICB Utilisation &amp; Modernisation Fund</w:t>
            </w:r>
          </w:p>
          <w:p w14:paraId="677BCFC2" w14:textId="044B6400" w:rsidR="005415F1" w:rsidRPr="00447D1A" w:rsidRDefault="007B2669" w:rsidP="00AA02EF">
            <w:pPr>
              <w:pStyle w:val="TableParagraph"/>
              <w:numPr>
                <w:ilvl w:val="0"/>
                <w:numId w:val="47"/>
              </w:numPr>
              <w:tabs>
                <w:tab w:val="left" w:pos="828"/>
              </w:tabs>
              <w:ind w:right="536"/>
              <w:jc w:val="both"/>
              <w:rPr>
                <w:sz w:val="24"/>
                <w:szCs w:val="24"/>
                <w:lang w:val="en-GB"/>
              </w:rPr>
            </w:pPr>
            <w:r w:rsidRPr="00447D1A">
              <w:rPr>
                <w:sz w:val="24"/>
                <w:szCs w:val="24"/>
                <w:lang w:val="en-GB"/>
              </w:rPr>
              <w:t xml:space="preserve">Specific </w:t>
            </w:r>
            <w:r w:rsidR="00B703A5" w:rsidRPr="00447D1A">
              <w:rPr>
                <w:sz w:val="24"/>
                <w:szCs w:val="24"/>
                <w:lang w:val="en-GB"/>
              </w:rPr>
              <w:t xml:space="preserve">Provider allocations resulting from successful bids for additional capital </w:t>
            </w:r>
          </w:p>
          <w:p w14:paraId="2B108762" w14:textId="7D1B948C" w:rsidR="00551DC4" w:rsidRPr="00447D1A" w:rsidRDefault="00B87EA8" w:rsidP="00AA02EF">
            <w:pPr>
              <w:pStyle w:val="TableParagraph"/>
              <w:numPr>
                <w:ilvl w:val="0"/>
                <w:numId w:val="47"/>
              </w:numPr>
              <w:tabs>
                <w:tab w:val="left" w:pos="828"/>
              </w:tabs>
              <w:ind w:right="536"/>
              <w:jc w:val="both"/>
              <w:rPr>
                <w:sz w:val="24"/>
                <w:szCs w:val="24"/>
                <w:lang w:val="en-GB"/>
              </w:rPr>
            </w:pPr>
            <w:r w:rsidRPr="00447D1A">
              <w:rPr>
                <w:sz w:val="24"/>
                <w:szCs w:val="24"/>
                <w:lang w:val="en-GB"/>
              </w:rPr>
              <w:t xml:space="preserve">Support for Schemes designed to address the Left Shift Programme and </w:t>
            </w:r>
            <w:r w:rsidR="00184690" w:rsidRPr="00447D1A">
              <w:rPr>
                <w:sz w:val="24"/>
                <w:szCs w:val="24"/>
                <w:lang w:val="en-GB"/>
              </w:rPr>
              <w:t xml:space="preserve">an improvement in Constitutional Standards performance </w:t>
            </w:r>
          </w:p>
          <w:p w14:paraId="7EB216BB" w14:textId="53B773FE" w:rsidR="001E73DD" w:rsidRPr="00447D1A" w:rsidRDefault="001E73DD" w:rsidP="00AA02EF">
            <w:pPr>
              <w:pStyle w:val="TableParagraph"/>
              <w:numPr>
                <w:ilvl w:val="0"/>
                <w:numId w:val="47"/>
              </w:numPr>
              <w:tabs>
                <w:tab w:val="left" w:pos="828"/>
              </w:tabs>
              <w:ind w:right="536"/>
              <w:jc w:val="both"/>
              <w:rPr>
                <w:sz w:val="24"/>
                <w:szCs w:val="24"/>
                <w:lang w:val="en-GB"/>
              </w:rPr>
            </w:pPr>
            <w:r w:rsidRPr="00447D1A">
              <w:rPr>
                <w:sz w:val="24"/>
                <w:szCs w:val="24"/>
                <w:lang w:val="en-GB"/>
              </w:rPr>
              <w:t xml:space="preserve">Benefits from planned capital disposals </w:t>
            </w:r>
          </w:p>
          <w:p w14:paraId="683C3C48" w14:textId="77777777" w:rsidR="00323FFE" w:rsidRPr="00447D1A" w:rsidRDefault="00323FFE" w:rsidP="0003549C">
            <w:pPr>
              <w:pStyle w:val="TableParagraph"/>
              <w:tabs>
                <w:tab w:val="left" w:pos="828"/>
              </w:tabs>
              <w:ind w:right="536"/>
              <w:jc w:val="both"/>
              <w:rPr>
                <w:sz w:val="24"/>
                <w:szCs w:val="24"/>
                <w:lang w:val="en-GB"/>
              </w:rPr>
            </w:pPr>
          </w:p>
          <w:p w14:paraId="0660E06A" w14:textId="7C626E07" w:rsidR="00417890" w:rsidRPr="007F5BD1" w:rsidRDefault="00417890" w:rsidP="00653B61">
            <w:pPr>
              <w:pStyle w:val="TableParagraph"/>
              <w:spacing w:before="108" w:line="340" w:lineRule="auto"/>
              <w:ind w:right="114"/>
            </w:pPr>
          </w:p>
        </w:tc>
      </w:tr>
    </w:tbl>
    <w:p w14:paraId="5781F47B" w14:textId="0DF15EDA" w:rsidR="008E38E6" w:rsidRDefault="008E38E6" w:rsidP="0055353C">
      <w:pPr>
        <w:rPr>
          <w:rFonts w:cs="Arial"/>
          <w:color w:val="auto"/>
          <w:sz w:val="14"/>
          <w:szCs w:val="14"/>
        </w:rPr>
      </w:pPr>
    </w:p>
    <w:p w14:paraId="35554527" w14:textId="77777777" w:rsidR="00B41BCF" w:rsidRDefault="00B41BCF" w:rsidP="0055353C">
      <w:pPr>
        <w:rPr>
          <w:rFonts w:cs="Arial"/>
          <w:color w:val="auto"/>
          <w:sz w:val="14"/>
          <w:szCs w:val="14"/>
        </w:rPr>
      </w:pPr>
    </w:p>
    <w:p w14:paraId="05983BDE" w14:textId="77777777" w:rsidR="00B41BCF" w:rsidRDefault="00B41BCF" w:rsidP="0055353C">
      <w:pPr>
        <w:rPr>
          <w:rFonts w:cs="Arial"/>
          <w:color w:val="auto"/>
          <w:sz w:val="14"/>
          <w:szCs w:val="14"/>
        </w:rPr>
      </w:pPr>
    </w:p>
    <w:p w14:paraId="1CBAF081" w14:textId="77777777" w:rsidR="00B41BCF" w:rsidRDefault="00B41BCF" w:rsidP="0055353C">
      <w:pPr>
        <w:rPr>
          <w:rFonts w:cs="Arial"/>
          <w:color w:val="auto"/>
          <w:sz w:val="14"/>
          <w:szCs w:val="14"/>
        </w:rPr>
      </w:pPr>
    </w:p>
    <w:tbl>
      <w:tblPr>
        <w:tblW w:w="4784" w:type="pct"/>
        <w:tblLook w:val="04A0" w:firstRow="1" w:lastRow="0" w:firstColumn="1" w:lastColumn="0" w:noHBand="0" w:noVBand="1"/>
      </w:tblPr>
      <w:tblGrid>
        <w:gridCol w:w="5234"/>
        <w:gridCol w:w="960"/>
        <w:gridCol w:w="910"/>
        <w:gridCol w:w="910"/>
        <w:gridCol w:w="910"/>
        <w:gridCol w:w="910"/>
      </w:tblGrid>
      <w:tr w:rsidR="00B41BCF" w:rsidRPr="00B41BCF" w14:paraId="5969D151" w14:textId="77777777" w:rsidTr="00F11814">
        <w:trPr>
          <w:trHeight w:val="330"/>
        </w:trPr>
        <w:tc>
          <w:tcPr>
            <w:tcW w:w="2553" w:type="pct"/>
            <w:tcBorders>
              <w:top w:val="single" w:sz="12" w:space="0" w:color="auto"/>
              <w:left w:val="single" w:sz="12" w:space="0" w:color="auto"/>
              <w:bottom w:val="single" w:sz="8" w:space="0" w:color="auto"/>
              <w:right w:val="single" w:sz="8" w:space="0" w:color="auto"/>
            </w:tcBorders>
            <w:shd w:val="clear" w:color="000000" w:fill="215C98"/>
            <w:noWrap/>
            <w:vAlign w:val="center"/>
            <w:hideMark/>
          </w:tcPr>
          <w:p w14:paraId="4DAC543F" w14:textId="77777777" w:rsidR="00B41BCF" w:rsidRPr="00B41BCF" w:rsidRDefault="00B41BCF" w:rsidP="00B41BCF">
            <w:pPr>
              <w:spacing w:after="0" w:line="240" w:lineRule="auto"/>
              <w:textboxTightWrap w:val="none"/>
              <w:rPr>
                <w:rFonts w:cs="Arial"/>
                <w:b/>
                <w:bCs/>
                <w:color w:val="FFFFFF"/>
                <w:sz w:val="20"/>
                <w:szCs w:val="20"/>
                <w:lang w:eastAsia="en-GB"/>
              </w:rPr>
            </w:pPr>
            <w:r w:rsidRPr="00B41BCF">
              <w:rPr>
                <w:rFonts w:cs="Arial"/>
                <w:b/>
                <w:bCs/>
                <w:color w:val="FFFFFF"/>
                <w:sz w:val="20"/>
                <w:szCs w:val="20"/>
                <w:lang w:eastAsia="en-GB"/>
              </w:rPr>
              <w:lastRenderedPageBreak/>
              <w:t>Lincolnshire ICB Joint Capital Resource Plan 2026/27</w:t>
            </w:r>
          </w:p>
        </w:tc>
        <w:tc>
          <w:tcPr>
            <w:tcW w:w="510" w:type="pct"/>
            <w:tcBorders>
              <w:top w:val="single" w:sz="12" w:space="0" w:color="auto"/>
              <w:left w:val="nil"/>
              <w:bottom w:val="single" w:sz="8" w:space="0" w:color="auto"/>
              <w:right w:val="single" w:sz="8" w:space="0" w:color="auto"/>
            </w:tcBorders>
            <w:shd w:val="clear" w:color="000000" w:fill="215C98"/>
            <w:noWrap/>
            <w:vAlign w:val="center"/>
            <w:hideMark/>
          </w:tcPr>
          <w:p w14:paraId="6728E50D"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LICB</w:t>
            </w:r>
          </w:p>
        </w:tc>
        <w:tc>
          <w:tcPr>
            <w:tcW w:w="483" w:type="pct"/>
            <w:tcBorders>
              <w:top w:val="single" w:sz="12" w:space="0" w:color="auto"/>
              <w:left w:val="nil"/>
              <w:bottom w:val="single" w:sz="8" w:space="0" w:color="auto"/>
              <w:right w:val="single" w:sz="8" w:space="0" w:color="auto"/>
            </w:tcBorders>
            <w:shd w:val="clear" w:color="000000" w:fill="215C98"/>
            <w:noWrap/>
            <w:vAlign w:val="center"/>
            <w:hideMark/>
          </w:tcPr>
          <w:p w14:paraId="26E820B4"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ULTH</w:t>
            </w:r>
          </w:p>
        </w:tc>
        <w:tc>
          <w:tcPr>
            <w:tcW w:w="488" w:type="pct"/>
            <w:tcBorders>
              <w:top w:val="single" w:sz="12" w:space="0" w:color="auto"/>
              <w:left w:val="nil"/>
              <w:bottom w:val="single" w:sz="8" w:space="0" w:color="auto"/>
              <w:right w:val="single" w:sz="8" w:space="0" w:color="auto"/>
            </w:tcBorders>
            <w:shd w:val="clear" w:color="000000" w:fill="215C98"/>
            <w:noWrap/>
            <w:vAlign w:val="center"/>
            <w:hideMark/>
          </w:tcPr>
          <w:p w14:paraId="323B7255"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LCHS</w:t>
            </w:r>
          </w:p>
        </w:tc>
        <w:tc>
          <w:tcPr>
            <w:tcW w:w="483" w:type="pct"/>
            <w:tcBorders>
              <w:top w:val="single" w:sz="12" w:space="0" w:color="auto"/>
              <w:left w:val="nil"/>
              <w:bottom w:val="single" w:sz="8" w:space="0" w:color="auto"/>
              <w:right w:val="single" w:sz="8" w:space="0" w:color="auto"/>
            </w:tcBorders>
            <w:shd w:val="clear" w:color="000000" w:fill="215C98"/>
            <w:vAlign w:val="center"/>
            <w:hideMark/>
          </w:tcPr>
          <w:p w14:paraId="2D9DF1A9"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LPFT</w:t>
            </w:r>
          </w:p>
        </w:tc>
        <w:tc>
          <w:tcPr>
            <w:tcW w:w="483" w:type="pct"/>
            <w:tcBorders>
              <w:top w:val="single" w:sz="12" w:space="0" w:color="auto"/>
              <w:left w:val="nil"/>
              <w:bottom w:val="single" w:sz="8" w:space="0" w:color="auto"/>
              <w:right w:val="single" w:sz="12" w:space="0" w:color="auto"/>
            </w:tcBorders>
            <w:shd w:val="clear" w:color="000000" w:fill="215C98"/>
            <w:vAlign w:val="center"/>
            <w:hideMark/>
          </w:tcPr>
          <w:p w14:paraId="1F4C9E83"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Total</w:t>
            </w:r>
          </w:p>
        </w:tc>
      </w:tr>
      <w:tr w:rsidR="00B41BCF" w:rsidRPr="00B41BCF" w14:paraId="18991D0F" w14:textId="77777777" w:rsidTr="00F11814">
        <w:trPr>
          <w:trHeight w:val="315"/>
        </w:trPr>
        <w:tc>
          <w:tcPr>
            <w:tcW w:w="2553" w:type="pct"/>
            <w:tcBorders>
              <w:top w:val="nil"/>
              <w:left w:val="single" w:sz="12" w:space="0" w:color="auto"/>
              <w:bottom w:val="single" w:sz="8" w:space="0" w:color="auto"/>
              <w:right w:val="single" w:sz="8" w:space="0" w:color="auto"/>
            </w:tcBorders>
            <w:shd w:val="clear" w:color="000000" w:fill="215C98"/>
            <w:vAlign w:val="center"/>
            <w:hideMark/>
          </w:tcPr>
          <w:p w14:paraId="4B900670" w14:textId="77777777" w:rsidR="00B41BCF" w:rsidRPr="00B41BCF" w:rsidRDefault="00B41BCF" w:rsidP="00B41BCF">
            <w:pPr>
              <w:spacing w:after="0" w:line="240" w:lineRule="auto"/>
              <w:textboxTightWrap w:val="none"/>
              <w:rPr>
                <w:rFonts w:cs="Arial"/>
                <w:b/>
                <w:bCs/>
                <w:color w:val="215C98"/>
                <w:sz w:val="20"/>
                <w:szCs w:val="20"/>
                <w:lang w:eastAsia="en-GB"/>
              </w:rPr>
            </w:pPr>
            <w:r w:rsidRPr="00B41BCF">
              <w:rPr>
                <w:rFonts w:cs="Arial"/>
                <w:b/>
                <w:bCs/>
                <w:color w:val="215C98"/>
                <w:sz w:val="20"/>
                <w:szCs w:val="20"/>
                <w:lang w:eastAsia="en-GB"/>
              </w:rPr>
              <w:t> </w:t>
            </w:r>
          </w:p>
        </w:tc>
        <w:tc>
          <w:tcPr>
            <w:tcW w:w="510" w:type="pct"/>
            <w:tcBorders>
              <w:top w:val="nil"/>
              <w:left w:val="nil"/>
              <w:bottom w:val="single" w:sz="8" w:space="0" w:color="auto"/>
              <w:right w:val="single" w:sz="8" w:space="0" w:color="auto"/>
            </w:tcBorders>
            <w:shd w:val="clear" w:color="000000" w:fill="215C98"/>
            <w:vAlign w:val="center"/>
            <w:hideMark/>
          </w:tcPr>
          <w:p w14:paraId="6F53D3BF"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£'m</w:t>
            </w:r>
          </w:p>
        </w:tc>
        <w:tc>
          <w:tcPr>
            <w:tcW w:w="483" w:type="pct"/>
            <w:tcBorders>
              <w:top w:val="nil"/>
              <w:left w:val="nil"/>
              <w:bottom w:val="single" w:sz="8" w:space="0" w:color="auto"/>
              <w:right w:val="single" w:sz="8" w:space="0" w:color="auto"/>
            </w:tcBorders>
            <w:shd w:val="clear" w:color="000000" w:fill="215C98"/>
            <w:vAlign w:val="center"/>
            <w:hideMark/>
          </w:tcPr>
          <w:p w14:paraId="7DEF3726"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£'m</w:t>
            </w:r>
          </w:p>
        </w:tc>
        <w:tc>
          <w:tcPr>
            <w:tcW w:w="488" w:type="pct"/>
            <w:tcBorders>
              <w:top w:val="nil"/>
              <w:left w:val="nil"/>
              <w:bottom w:val="single" w:sz="8" w:space="0" w:color="auto"/>
              <w:right w:val="single" w:sz="8" w:space="0" w:color="auto"/>
            </w:tcBorders>
            <w:shd w:val="clear" w:color="000000" w:fill="215C98"/>
            <w:vAlign w:val="center"/>
            <w:hideMark/>
          </w:tcPr>
          <w:p w14:paraId="5D23BB3E"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£'m</w:t>
            </w:r>
          </w:p>
        </w:tc>
        <w:tc>
          <w:tcPr>
            <w:tcW w:w="483" w:type="pct"/>
            <w:tcBorders>
              <w:top w:val="nil"/>
              <w:left w:val="nil"/>
              <w:bottom w:val="single" w:sz="8" w:space="0" w:color="auto"/>
              <w:right w:val="single" w:sz="8" w:space="0" w:color="auto"/>
            </w:tcBorders>
            <w:shd w:val="clear" w:color="000000" w:fill="215C98"/>
            <w:vAlign w:val="center"/>
            <w:hideMark/>
          </w:tcPr>
          <w:p w14:paraId="3ED31EE7"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£'m</w:t>
            </w:r>
          </w:p>
        </w:tc>
        <w:tc>
          <w:tcPr>
            <w:tcW w:w="483" w:type="pct"/>
            <w:tcBorders>
              <w:top w:val="nil"/>
              <w:left w:val="nil"/>
              <w:bottom w:val="single" w:sz="8" w:space="0" w:color="auto"/>
              <w:right w:val="single" w:sz="8" w:space="0" w:color="auto"/>
            </w:tcBorders>
            <w:shd w:val="clear" w:color="000000" w:fill="215C98"/>
            <w:vAlign w:val="center"/>
            <w:hideMark/>
          </w:tcPr>
          <w:p w14:paraId="4455548A" w14:textId="77777777" w:rsidR="00B41BCF" w:rsidRPr="00B41BCF" w:rsidRDefault="00B41BCF" w:rsidP="00B41BCF">
            <w:pPr>
              <w:spacing w:after="0" w:line="240" w:lineRule="auto"/>
              <w:jc w:val="center"/>
              <w:textboxTightWrap w:val="none"/>
              <w:rPr>
                <w:rFonts w:cs="Arial"/>
                <w:b/>
                <w:bCs/>
                <w:color w:val="FFFFFF"/>
                <w:sz w:val="20"/>
                <w:szCs w:val="20"/>
                <w:lang w:eastAsia="en-GB"/>
              </w:rPr>
            </w:pPr>
            <w:r w:rsidRPr="00B41BCF">
              <w:rPr>
                <w:rFonts w:cs="Arial"/>
                <w:b/>
                <w:bCs/>
                <w:color w:val="FFFFFF"/>
                <w:sz w:val="20"/>
                <w:szCs w:val="20"/>
                <w:lang w:eastAsia="en-GB"/>
              </w:rPr>
              <w:t>£'m</w:t>
            </w:r>
          </w:p>
        </w:tc>
      </w:tr>
      <w:tr w:rsidR="00B41BCF" w:rsidRPr="00B41BCF" w14:paraId="50A6024C"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44FC83A5"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Operational Capital allocation</w:t>
            </w:r>
          </w:p>
        </w:tc>
        <w:tc>
          <w:tcPr>
            <w:tcW w:w="510" w:type="pct"/>
            <w:tcBorders>
              <w:top w:val="nil"/>
              <w:left w:val="nil"/>
              <w:bottom w:val="single" w:sz="8" w:space="0" w:color="auto"/>
              <w:right w:val="single" w:sz="8" w:space="0" w:color="auto"/>
            </w:tcBorders>
            <w:noWrap/>
            <w:vAlign w:val="center"/>
            <w:hideMark/>
          </w:tcPr>
          <w:p w14:paraId="26531773"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1.7 </w:t>
            </w:r>
          </w:p>
        </w:tc>
        <w:tc>
          <w:tcPr>
            <w:tcW w:w="483" w:type="pct"/>
            <w:tcBorders>
              <w:top w:val="nil"/>
              <w:left w:val="nil"/>
              <w:bottom w:val="single" w:sz="8" w:space="0" w:color="auto"/>
              <w:right w:val="single" w:sz="8" w:space="0" w:color="auto"/>
            </w:tcBorders>
            <w:noWrap/>
            <w:vAlign w:val="center"/>
            <w:hideMark/>
          </w:tcPr>
          <w:p w14:paraId="5CB76DB1"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29.9 </w:t>
            </w:r>
          </w:p>
        </w:tc>
        <w:tc>
          <w:tcPr>
            <w:tcW w:w="488" w:type="pct"/>
            <w:tcBorders>
              <w:top w:val="nil"/>
              <w:left w:val="nil"/>
              <w:bottom w:val="single" w:sz="8" w:space="0" w:color="auto"/>
              <w:right w:val="single" w:sz="8" w:space="0" w:color="auto"/>
            </w:tcBorders>
            <w:noWrap/>
            <w:vAlign w:val="center"/>
            <w:hideMark/>
          </w:tcPr>
          <w:p w14:paraId="03F8141E"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2.0 </w:t>
            </w:r>
          </w:p>
        </w:tc>
        <w:tc>
          <w:tcPr>
            <w:tcW w:w="483" w:type="pct"/>
            <w:tcBorders>
              <w:top w:val="nil"/>
              <w:left w:val="nil"/>
              <w:bottom w:val="single" w:sz="8" w:space="0" w:color="auto"/>
              <w:right w:val="single" w:sz="8" w:space="0" w:color="auto"/>
            </w:tcBorders>
            <w:noWrap/>
            <w:vAlign w:val="center"/>
            <w:hideMark/>
          </w:tcPr>
          <w:p w14:paraId="5F287D31"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2.5 </w:t>
            </w:r>
          </w:p>
        </w:tc>
        <w:tc>
          <w:tcPr>
            <w:tcW w:w="483" w:type="pct"/>
            <w:tcBorders>
              <w:top w:val="nil"/>
              <w:left w:val="nil"/>
              <w:bottom w:val="single" w:sz="8" w:space="0" w:color="auto"/>
              <w:right w:val="single" w:sz="12" w:space="0" w:color="auto"/>
            </w:tcBorders>
            <w:noWrap/>
            <w:vAlign w:val="center"/>
            <w:hideMark/>
          </w:tcPr>
          <w:p w14:paraId="2F57A6C8" w14:textId="77777777" w:rsidR="00B41BCF" w:rsidRPr="00B41BCF" w:rsidRDefault="00B41BCF" w:rsidP="00B41BCF">
            <w:pPr>
              <w:spacing w:after="0" w:line="240" w:lineRule="auto"/>
              <w:jc w:val="center"/>
              <w:textboxTightWrap w:val="none"/>
              <w:rPr>
                <w:rFonts w:cs="Arial"/>
                <w:b/>
                <w:bCs/>
                <w:sz w:val="18"/>
                <w:szCs w:val="18"/>
                <w:lang w:eastAsia="en-GB"/>
              </w:rPr>
            </w:pPr>
            <w:r w:rsidRPr="00B41BCF">
              <w:rPr>
                <w:rFonts w:cs="Arial"/>
                <w:b/>
                <w:bCs/>
                <w:sz w:val="18"/>
                <w:szCs w:val="18"/>
                <w:lang w:eastAsia="en-GB"/>
              </w:rPr>
              <w:t xml:space="preserve">       36.1 </w:t>
            </w:r>
          </w:p>
        </w:tc>
      </w:tr>
      <w:tr w:rsidR="00B41BCF" w:rsidRPr="00B41BCF" w14:paraId="2BB72104"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0BB30DEE"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ICB Strategic Capital allocation</w:t>
            </w:r>
          </w:p>
        </w:tc>
        <w:tc>
          <w:tcPr>
            <w:tcW w:w="510" w:type="pct"/>
            <w:tcBorders>
              <w:top w:val="nil"/>
              <w:left w:val="nil"/>
              <w:bottom w:val="single" w:sz="8" w:space="0" w:color="auto"/>
              <w:right w:val="single" w:sz="8" w:space="0" w:color="auto"/>
            </w:tcBorders>
            <w:noWrap/>
            <w:vAlign w:val="center"/>
            <w:hideMark/>
          </w:tcPr>
          <w:p w14:paraId="6F2A21A6"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2.8 </w:t>
            </w:r>
          </w:p>
        </w:tc>
        <w:tc>
          <w:tcPr>
            <w:tcW w:w="483" w:type="pct"/>
            <w:tcBorders>
              <w:top w:val="nil"/>
              <w:left w:val="nil"/>
              <w:bottom w:val="single" w:sz="8" w:space="0" w:color="auto"/>
              <w:right w:val="single" w:sz="8" w:space="0" w:color="auto"/>
            </w:tcBorders>
            <w:noWrap/>
            <w:vAlign w:val="center"/>
            <w:hideMark/>
          </w:tcPr>
          <w:p w14:paraId="3E59D45E" w14:textId="77777777" w:rsidR="00B41BCF" w:rsidRPr="00B41BCF" w:rsidRDefault="00B41BCF" w:rsidP="00B41BCF">
            <w:pPr>
              <w:spacing w:after="0" w:line="240" w:lineRule="auto"/>
              <w:jc w:val="center"/>
              <w:textboxTightWrap w:val="none"/>
              <w:rPr>
                <w:rFonts w:cs="Arial"/>
                <w:b/>
                <w:bCs/>
                <w:sz w:val="18"/>
                <w:szCs w:val="18"/>
                <w:lang w:eastAsia="en-GB"/>
              </w:rPr>
            </w:pPr>
            <w:r w:rsidRPr="00B41BCF">
              <w:rPr>
                <w:rFonts w:cs="Arial"/>
                <w:b/>
                <w:bCs/>
                <w:sz w:val="18"/>
                <w:szCs w:val="18"/>
                <w:lang w:eastAsia="en-GB"/>
              </w:rPr>
              <w:t> </w:t>
            </w:r>
          </w:p>
        </w:tc>
        <w:tc>
          <w:tcPr>
            <w:tcW w:w="488" w:type="pct"/>
            <w:tcBorders>
              <w:top w:val="nil"/>
              <w:left w:val="nil"/>
              <w:bottom w:val="single" w:sz="8" w:space="0" w:color="auto"/>
              <w:right w:val="single" w:sz="8" w:space="0" w:color="auto"/>
            </w:tcBorders>
            <w:noWrap/>
            <w:vAlign w:val="center"/>
            <w:hideMark/>
          </w:tcPr>
          <w:p w14:paraId="1734E5C1" w14:textId="77777777" w:rsidR="00B41BCF" w:rsidRPr="00B41BCF" w:rsidRDefault="00B41BCF" w:rsidP="00B41BCF">
            <w:pPr>
              <w:spacing w:after="0" w:line="240" w:lineRule="auto"/>
              <w:jc w:val="center"/>
              <w:textboxTightWrap w:val="none"/>
              <w:rPr>
                <w:rFonts w:cs="Arial"/>
                <w:b/>
                <w:bCs/>
                <w:sz w:val="18"/>
                <w:szCs w:val="18"/>
                <w:lang w:eastAsia="en-GB"/>
              </w:rPr>
            </w:pPr>
            <w:r w:rsidRPr="00B41BCF">
              <w:rPr>
                <w:rFonts w:cs="Arial"/>
                <w:b/>
                <w:bCs/>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635EDB27" w14:textId="77777777" w:rsidR="00B41BCF" w:rsidRPr="00B41BCF" w:rsidRDefault="00B41BCF" w:rsidP="00B41BCF">
            <w:pPr>
              <w:spacing w:after="0" w:line="240" w:lineRule="auto"/>
              <w:jc w:val="center"/>
              <w:textboxTightWrap w:val="none"/>
              <w:rPr>
                <w:rFonts w:cs="Arial"/>
                <w:b/>
                <w:bCs/>
                <w:sz w:val="18"/>
                <w:szCs w:val="18"/>
                <w:lang w:eastAsia="en-GB"/>
              </w:rPr>
            </w:pPr>
            <w:r w:rsidRPr="00B41BCF">
              <w:rPr>
                <w:rFonts w:cs="Arial"/>
                <w:b/>
                <w:bCs/>
                <w:sz w:val="18"/>
                <w:szCs w:val="18"/>
                <w:lang w:eastAsia="en-GB"/>
              </w:rPr>
              <w:t> </w:t>
            </w:r>
          </w:p>
        </w:tc>
        <w:tc>
          <w:tcPr>
            <w:tcW w:w="483" w:type="pct"/>
            <w:tcBorders>
              <w:top w:val="nil"/>
              <w:left w:val="nil"/>
              <w:bottom w:val="single" w:sz="8" w:space="0" w:color="auto"/>
              <w:right w:val="single" w:sz="12" w:space="0" w:color="auto"/>
            </w:tcBorders>
            <w:noWrap/>
            <w:vAlign w:val="center"/>
            <w:hideMark/>
          </w:tcPr>
          <w:p w14:paraId="490A504B"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2.8 </w:t>
            </w:r>
          </w:p>
        </w:tc>
      </w:tr>
      <w:tr w:rsidR="00B41BCF" w:rsidRPr="00B41BCF" w14:paraId="229D4939"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2B7A7324"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ICB Utilisation and Modernisation Fund</w:t>
            </w:r>
          </w:p>
        </w:tc>
        <w:tc>
          <w:tcPr>
            <w:tcW w:w="510" w:type="pct"/>
            <w:tcBorders>
              <w:top w:val="nil"/>
              <w:left w:val="nil"/>
              <w:bottom w:val="single" w:sz="8" w:space="0" w:color="auto"/>
              <w:right w:val="single" w:sz="8" w:space="0" w:color="auto"/>
            </w:tcBorders>
            <w:noWrap/>
            <w:vAlign w:val="center"/>
            <w:hideMark/>
          </w:tcPr>
          <w:p w14:paraId="139FFA02"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0.7 </w:t>
            </w:r>
          </w:p>
        </w:tc>
        <w:tc>
          <w:tcPr>
            <w:tcW w:w="483" w:type="pct"/>
            <w:tcBorders>
              <w:top w:val="nil"/>
              <w:left w:val="nil"/>
              <w:bottom w:val="single" w:sz="8" w:space="0" w:color="auto"/>
              <w:right w:val="single" w:sz="8" w:space="0" w:color="auto"/>
            </w:tcBorders>
            <w:noWrap/>
            <w:vAlign w:val="center"/>
            <w:hideMark/>
          </w:tcPr>
          <w:p w14:paraId="7B46CE9A" w14:textId="77777777" w:rsidR="00B41BCF" w:rsidRPr="00B41BCF" w:rsidRDefault="00B41BCF" w:rsidP="00B41BCF">
            <w:pPr>
              <w:spacing w:after="0" w:line="240" w:lineRule="auto"/>
              <w:textboxTightWrap w:val="none"/>
              <w:rPr>
                <w:rFonts w:ascii="Aptos Narrow" w:hAnsi="Aptos Narrow"/>
                <w:sz w:val="18"/>
                <w:szCs w:val="18"/>
                <w:lang w:eastAsia="en-GB"/>
              </w:rPr>
            </w:pPr>
            <w:r w:rsidRPr="00B41BCF">
              <w:rPr>
                <w:rFonts w:ascii="Aptos Narrow" w:hAnsi="Aptos Narrow"/>
                <w:sz w:val="18"/>
                <w:szCs w:val="18"/>
                <w:lang w:eastAsia="en-GB"/>
              </w:rPr>
              <w:t> </w:t>
            </w:r>
          </w:p>
        </w:tc>
        <w:tc>
          <w:tcPr>
            <w:tcW w:w="488" w:type="pct"/>
            <w:tcBorders>
              <w:top w:val="nil"/>
              <w:left w:val="nil"/>
              <w:bottom w:val="single" w:sz="8" w:space="0" w:color="auto"/>
              <w:right w:val="single" w:sz="8" w:space="0" w:color="auto"/>
            </w:tcBorders>
            <w:noWrap/>
            <w:vAlign w:val="center"/>
            <w:hideMark/>
          </w:tcPr>
          <w:p w14:paraId="6670ECC5" w14:textId="77777777" w:rsidR="00B41BCF" w:rsidRPr="00B41BCF" w:rsidRDefault="00B41BCF" w:rsidP="00B41BCF">
            <w:pPr>
              <w:spacing w:after="0" w:line="240" w:lineRule="auto"/>
              <w:textboxTightWrap w:val="none"/>
              <w:rPr>
                <w:rFonts w:ascii="Aptos Narrow" w:hAnsi="Aptos Narrow"/>
                <w:sz w:val="18"/>
                <w:szCs w:val="18"/>
                <w:lang w:eastAsia="en-GB"/>
              </w:rPr>
            </w:pPr>
            <w:r w:rsidRPr="00B41BCF">
              <w:rPr>
                <w:rFonts w:ascii="Aptos Narrow" w:hAnsi="Aptos Narrow"/>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1538211A" w14:textId="77777777" w:rsidR="00B41BCF" w:rsidRPr="00B41BCF" w:rsidRDefault="00B41BCF" w:rsidP="00B41BCF">
            <w:pPr>
              <w:spacing w:after="0" w:line="240" w:lineRule="auto"/>
              <w:textboxTightWrap w:val="none"/>
              <w:rPr>
                <w:rFonts w:ascii="Aptos Narrow" w:hAnsi="Aptos Narrow"/>
                <w:sz w:val="18"/>
                <w:szCs w:val="18"/>
                <w:lang w:eastAsia="en-GB"/>
              </w:rPr>
            </w:pPr>
            <w:r w:rsidRPr="00B41BCF">
              <w:rPr>
                <w:rFonts w:ascii="Aptos Narrow" w:hAnsi="Aptos Narrow"/>
                <w:sz w:val="18"/>
                <w:szCs w:val="18"/>
                <w:lang w:eastAsia="en-GB"/>
              </w:rPr>
              <w:t> </w:t>
            </w:r>
          </w:p>
        </w:tc>
        <w:tc>
          <w:tcPr>
            <w:tcW w:w="483" w:type="pct"/>
            <w:tcBorders>
              <w:top w:val="nil"/>
              <w:left w:val="nil"/>
              <w:bottom w:val="single" w:sz="8" w:space="0" w:color="auto"/>
              <w:right w:val="single" w:sz="12" w:space="0" w:color="auto"/>
            </w:tcBorders>
            <w:noWrap/>
            <w:vAlign w:val="center"/>
            <w:hideMark/>
          </w:tcPr>
          <w:p w14:paraId="255AACA0"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0.7 </w:t>
            </w:r>
          </w:p>
        </w:tc>
      </w:tr>
      <w:tr w:rsidR="00B41BCF" w:rsidRPr="00B41BCF" w14:paraId="63822A96"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070ED40C" w14:textId="77777777" w:rsidR="00B41BCF" w:rsidRPr="00B41BCF" w:rsidRDefault="00B41BCF" w:rsidP="00B41BCF">
            <w:pPr>
              <w:spacing w:after="0" w:line="240" w:lineRule="auto"/>
              <w:textboxTightWrap w:val="none"/>
              <w:rPr>
                <w:rFonts w:cs="Arial"/>
                <w:b/>
                <w:bCs/>
                <w:sz w:val="18"/>
                <w:szCs w:val="18"/>
                <w:lang w:eastAsia="en-GB"/>
              </w:rPr>
            </w:pPr>
            <w:r w:rsidRPr="00B41BCF">
              <w:rPr>
                <w:rFonts w:cs="Arial"/>
                <w:b/>
                <w:bCs/>
                <w:sz w:val="18"/>
                <w:szCs w:val="18"/>
                <w:lang w:eastAsia="en-GB"/>
              </w:rPr>
              <w:t>Total System Operational Capital Allocation</w:t>
            </w:r>
          </w:p>
        </w:tc>
        <w:tc>
          <w:tcPr>
            <w:tcW w:w="510" w:type="pct"/>
            <w:tcBorders>
              <w:top w:val="nil"/>
              <w:left w:val="nil"/>
              <w:bottom w:val="single" w:sz="8" w:space="0" w:color="auto"/>
              <w:right w:val="single" w:sz="8" w:space="0" w:color="auto"/>
            </w:tcBorders>
            <w:noWrap/>
            <w:vAlign w:val="center"/>
            <w:hideMark/>
          </w:tcPr>
          <w:p w14:paraId="5EE976A5" w14:textId="77777777" w:rsidR="00B41BCF" w:rsidRPr="00B41BCF" w:rsidRDefault="00B41BCF" w:rsidP="00B41BCF">
            <w:pPr>
              <w:spacing w:after="0" w:line="240" w:lineRule="auto"/>
              <w:jc w:val="center"/>
              <w:textboxTightWrap w:val="none"/>
              <w:rPr>
                <w:rFonts w:cs="Arial"/>
                <w:b/>
                <w:bCs/>
                <w:sz w:val="18"/>
                <w:szCs w:val="18"/>
                <w:lang w:eastAsia="en-GB"/>
              </w:rPr>
            </w:pPr>
            <w:r w:rsidRPr="00B41BCF">
              <w:rPr>
                <w:rFonts w:cs="Arial"/>
                <w:b/>
                <w:bCs/>
                <w:sz w:val="18"/>
                <w:szCs w:val="18"/>
                <w:lang w:eastAsia="en-GB"/>
              </w:rPr>
              <w:t xml:space="preserve">          5.2 </w:t>
            </w:r>
          </w:p>
        </w:tc>
        <w:tc>
          <w:tcPr>
            <w:tcW w:w="483" w:type="pct"/>
            <w:tcBorders>
              <w:top w:val="nil"/>
              <w:left w:val="nil"/>
              <w:bottom w:val="single" w:sz="8" w:space="0" w:color="auto"/>
              <w:right w:val="single" w:sz="8" w:space="0" w:color="auto"/>
            </w:tcBorders>
            <w:noWrap/>
            <w:vAlign w:val="center"/>
            <w:hideMark/>
          </w:tcPr>
          <w:p w14:paraId="3D79912D" w14:textId="77777777" w:rsidR="00B41BCF" w:rsidRPr="00B41BCF" w:rsidRDefault="00B41BCF" w:rsidP="00B41BCF">
            <w:pPr>
              <w:spacing w:after="0" w:line="240" w:lineRule="auto"/>
              <w:jc w:val="center"/>
              <w:textboxTightWrap w:val="none"/>
              <w:rPr>
                <w:rFonts w:cs="Arial"/>
                <w:b/>
                <w:bCs/>
                <w:sz w:val="18"/>
                <w:szCs w:val="18"/>
                <w:lang w:eastAsia="en-GB"/>
              </w:rPr>
            </w:pPr>
            <w:r w:rsidRPr="00B41BCF">
              <w:rPr>
                <w:rFonts w:cs="Arial"/>
                <w:b/>
                <w:bCs/>
                <w:sz w:val="18"/>
                <w:szCs w:val="18"/>
                <w:lang w:eastAsia="en-GB"/>
              </w:rPr>
              <w:t xml:space="preserve">       29.9 </w:t>
            </w:r>
          </w:p>
        </w:tc>
        <w:tc>
          <w:tcPr>
            <w:tcW w:w="488" w:type="pct"/>
            <w:tcBorders>
              <w:top w:val="nil"/>
              <w:left w:val="nil"/>
              <w:bottom w:val="single" w:sz="8" w:space="0" w:color="auto"/>
              <w:right w:val="single" w:sz="8" w:space="0" w:color="auto"/>
            </w:tcBorders>
            <w:noWrap/>
            <w:vAlign w:val="center"/>
            <w:hideMark/>
          </w:tcPr>
          <w:p w14:paraId="7BC34123" w14:textId="77777777" w:rsidR="00B41BCF" w:rsidRPr="00B41BCF" w:rsidRDefault="00B41BCF" w:rsidP="00B41BCF">
            <w:pPr>
              <w:spacing w:after="0" w:line="240" w:lineRule="auto"/>
              <w:jc w:val="center"/>
              <w:textboxTightWrap w:val="none"/>
              <w:rPr>
                <w:rFonts w:cs="Arial"/>
                <w:b/>
                <w:bCs/>
                <w:sz w:val="18"/>
                <w:szCs w:val="18"/>
                <w:lang w:eastAsia="en-GB"/>
              </w:rPr>
            </w:pPr>
            <w:r w:rsidRPr="00B41BCF">
              <w:rPr>
                <w:rFonts w:cs="Arial"/>
                <w:b/>
                <w:bCs/>
                <w:sz w:val="18"/>
                <w:szCs w:val="18"/>
                <w:lang w:eastAsia="en-GB"/>
              </w:rPr>
              <w:t xml:space="preserve">         2.0 </w:t>
            </w:r>
          </w:p>
        </w:tc>
        <w:tc>
          <w:tcPr>
            <w:tcW w:w="483" w:type="pct"/>
            <w:tcBorders>
              <w:top w:val="nil"/>
              <w:left w:val="nil"/>
              <w:bottom w:val="single" w:sz="8" w:space="0" w:color="auto"/>
              <w:right w:val="single" w:sz="8" w:space="0" w:color="auto"/>
            </w:tcBorders>
            <w:noWrap/>
            <w:vAlign w:val="center"/>
            <w:hideMark/>
          </w:tcPr>
          <w:p w14:paraId="0CA6DB19" w14:textId="77777777" w:rsidR="00B41BCF" w:rsidRPr="00B41BCF" w:rsidRDefault="00B41BCF" w:rsidP="00B41BCF">
            <w:pPr>
              <w:spacing w:after="0" w:line="240" w:lineRule="auto"/>
              <w:jc w:val="center"/>
              <w:textboxTightWrap w:val="none"/>
              <w:rPr>
                <w:rFonts w:cs="Arial"/>
                <w:b/>
                <w:bCs/>
                <w:sz w:val="18"/>
                <w:szCs w:val="18"/>
                <w:lang w:eastAsia="en-GB"/>
              </w:rPr>
            </w:pPr>
            <w:r w:rsidRPr="00B41BCF">
              <w:rPr>
                <w:rFonts w:cs="Arial"/>
                <w:b/>
                <w:bCs/>
                <w:sz w:val="18"/>
                <w:szCs w:val="18"/>
                <w:lang w:eastAsia="en-GB"/>
              </w:rPr>
              <w:t xml:space="preserve">         2.5 </w:t>
            </w:r>
          </w:p>
        </w:tc>
        <w:tc>
          <w:tcPr>
            <w:tcW w:w="483" w:type="pct"/>
            <w:tcBorders>
              <w:top w:val="nil"/>
              <w:left w:val="nil"/>
              <w:bottom w:val="single" w:sz="8" w:space="0" w:color="auto"/>
              <w:right w:val="single" w:sz="12" w:space="0" w:color="auto"/>
            </w:tcBorders>
            <w:noWrap/>
            <w:vAlign w:val="center"/>
            <w:hideMark/>
          </w:tcPr>
          <w:p w14:paraId="782FF976" w14:textId="77777777" w:rsidR="00B41BCF" w:rsidRPr="00B41BCF" w:rsidRDefault="00B41BCF" w:rsidP="00B41BCF">
            <w:pPr>
              <w:spacing w:after="0" w:line="240" w:lineRule="auto"/>
              <w:jc w:val="center"/>
              <w:textboxTightWrap w:val="none"/>
              <w:rPr>
                <w:rFonts w:cs="Arial"/>
                <w:b/>
                <w:bCs/>
                <w:sz w:val="18"/>
                <w:szCs w:val="18"/>
                <w:lang w:eastAsia="en-GB"/>
              </w:rPr>
            </w:pPr>
            <w:r w:rsidRPr="00B41BCF">
              <w:rPr>
                <w:rFonts w:cs="Arial"/>
                <w:b/>
                <w:bCs/>
                <w:sz w:val="18"/>
                <w:szCs w:val="18"/>
                <w:lang w:eastAsia="en-GB"/>
              </w:rPr>
              <w:t xml:space="preserve">       39.6 </w:t>
            </w:r>
          </w:p>
        </w:tc>
      </w:tr>
      <w:tr w:rsidR="00B41BCF" w:rsidRPr="00B41BCF" w14:paraId="13AE6DCD"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13A8AD1D"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Estates Safety: Targeted maintenance</w:t>
            </w:r>
          </w:p>
        </w:tc>
        <w:tc>
          <w:tcPr>
            <w:tcW w:w="510" w:type="pct"/>
            <w:tcBorders>
              <w:top w:val="nil"/>
              <w:left w:val="nil"/>
              <w:bottom w:val="single" w:sz="8" w:space="0" w:color="auto"/>
              <w:right w:val="single" w:sz="8" w:space="0" w:color="auto"/>
            </w:tcBorders>
            <w:noWrap/>
            <w:vAlign w:val="center"/>
            <w:hideMark/>
          </w:tcPr>
          <w:p w14:paraId="4905E53C"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02381561"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5.3 </w:t>
            </w:r>
          </w:p>
        </w:tc>
        <w:tc>
          <w:tcPr>
            <w:tcW w:w="488" w:type="pct"/>
            <w:tcBorders>
              <w:top w:val="nil"/>
              <w:left w:val="nil"/>
              <w:bottom w:val="single" w:sz="8" w:space="0" w:color="auto"/>
              <w:right w:val="single" w:sz="8" w:space="0" w:color="auto"/>
            </w:tcBorders>
            <w:noWrap/>
            <w:vAlign w:val="center"/>
            <w:hideMark/>
          </w:tcPr>
          <w:p w14:paraId="3C98D0E7"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4D92FD45"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0.2 </w:t>
            </w:r>
          </w:p>
        </w:tc>
        <w:tc>
          <w:tcPr>
            <w:tcW w:w="483" w:type="pct"/>
            <w:tcBorders>
              <w:top w:val="nil"/>
              <w:left w:val="nil"/>
              <w:bottom w:val="single" w:sz="8" w:space="0" w:color="auto"/>
              <w:right w:val="single" w:sz="12" w:space="0" w:color="auto"/>
            </w:tcBorders>
            <w:noWrap/>
            <w:vAlign w:val="center"/>
            <w:hideMark/>
          </w:tcPr>
          <w:p w14:paraId="1B0B1842"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5.5 </w:t>
            </w:r>
          </w:p>
        </w:tc>
      </w:tr>
      <w:tr w:rsidR="00B41BCF" w:rsidRPr="00B41BCF" w14:paraId="52DA5FFB"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25B71270"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Estates Safety: Strategic -  LCH Maternity</w:t>
            </w:r>
          </w:p>
        </w:tc>
        <w:tc>
          <w:tcPr>
            <w:tcW w:w="510" w:type="pct"/>
            <w:tcBorders>
              <w:top w:val="nil"/>
              <w:left w:val="nil"/>
              <w:bottom w:val="single" w:sz="8" w:space="0" w:color="auto"/>
              <w:right w:val="single" w:sz="8" w:space="0" w:color="auto"/>
            </w:tcBorders>
            <w:noWrap/>
            <w:vAlign w:val="center"/>
            <w:hideMark/>
          </w:tcPr>
          <w:p w14:paraId="7B4B18AB"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0AFE4AFD"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1.0 </w:t>
            </w:r>
          </w:p>
        </w:tc>
        <w:tc>
          <w:tcPr>
            <w:tcW w:w="488" w:type="pct"/>
            <w:tcBorders>
              <w:top w:val="nil"/>
              <w:left w:val="nil"/>
              <w:bottom w:val="single" w:sz="8" w:space="0" w:color="auto"/>
              <w:right w:val="single" w:sz="8" w:space="0" w:color="auto"/>
            </w:tcBorders>
            <w:noWrap/>
            <w:vAlign w:val="center"/>
            <w:hideMark/>
          </w:tcPr>
          <w:p w14:paraId="588F90EB"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16B76C61"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12" w:space="0" w:color="auto"/>
            </w:tcBorders>
            <w:noWrap/>
            <w:vAlign w:val="center"/>
            <w:hideMark/>
          </w:tcPr>
          <w:p w14:paraId="15C57306"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1.0 </w:t>
            </w:r>
          </w:p>
        </w:tc>
      </w:tr>
      <w:tr w:rsidR="00B41BCF" w:rsidRPr="00B41BCF" w14:paraId="7EADB2A8"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1EA0FFDF"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Diagnostics Schemes</w:t>
            </w:r>
          </w:p>
        </w:tc>
        <w:tc>
          <w:tcPr>
            <w:tcW w:w="510" w:type="pct"/>
            <w:tcBorders>
              <w:top w:val="nil"/>
              <w:left w:val="nil"/>
              <w:bottom w:val="single" w:sz="8" w:space="0" w:color="auto"/>
              <w:right w:val="single" w:sz="8" w:space="0" w:color="auto"/>
            </w:tcBorders>
            <w:noWrap/>
            <w:vAlign w:val="center"/>
            <w:hideMark/>
          </w:tcPr>
          <w:p w14:paraId="2184BFC4"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7CBD8D0E"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17.7 </w:t>
            </w:r>
          </w:p>
        </w:tc>
        <w:tc>
          <w:tcPr>
            <w:tcW w:w="488" w:type="pct"/>
            <w:tcBorders>
              <w:top w:val="nil"/>
              <w:left w:val="nil"/>
              <w:bottom w:val="single" w:sz="8" w:space="0" w:color="auto"/>
              <w:right w:val="single" w:sz="8" w:space="0" w:color="auto"/>
            </w:tcBorders>
            <w:noWrap/>
            <w:vAlign w:val="center"/>
            <w:hideMark/>
          </w:tcPr>
          <w:p w14:paraId="0ED93D89"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3F1A7687"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12" w:space="0" w:color="auto"/>
            </w:tcBorders>
            <w:noWrap/>
            <w:vAlign w:val="center"/>
            <w:hideMark/>
          </w:tcPr>
          <w:p w14:paraId="7541F700"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17.7 </w:t>
            </w:r>
          </w:p>
        </w:tc>
      </w:tr>
      <w:tr w:rsidR="00B41BCF" w:rsidRPr="00B41BCF" w14:paraId="1F759693"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68ABDA61"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UEC Schemes</w:t>
            </w:r>
          </w:p>
        </w:tc>
        <w:tc>
          <w:tcPr>
            <w:tcW w:w="510" w:type="pct"/>
            <w:tcBorders>
              <w:top w:val="nil"/>
              <w:left w:val="nil"/>
              <w:bottom w:val="single" w:sz="8" w:space="0" w:color="auto"/>
              <w:right w:val="single" w:sz="8" w:space="0" w:color="auto"/>
            </w:tcBorders>
            <w:noWrap/>
            <w:vAlign w:val="center"/>
            <w:hideMark/>
          </w:tcPr>
          <w:p w14:paraId="23E5A51D"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3BFC1643"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7.0 </w:t>
            </w:r>
          </w:p>
        </w:tc>
        <w:tc>
          <w:tcPr>
            <w:tcW w:w="488" w:type="pct"/>
            <w:tcBorders>
              <w:top w:val="nil"/>
              <w:left w:val="nil"/>
              <w:bottom w:val="single" w:sz="8" w:space="0" w:color="auto"/>
              <w:right w:val="single" w:sz="8" w:space="0" w:color="auto"/>
            </w:tcBorders>
            <w:noWrap/>
            <w:vAlign w:val="center"/>
            <w:hideMark/>
          </w:tcPr>
          <w:p w14:paraId="50EEE22E"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7767D061"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12" w:space="0" w:color="auto"/>
            </w:tcBorders>
            <w:noWrap/>
            <w:vAlign w:val="center"/>
            <w:hideMark/>
          </w:tcPr>
          <w:p w14:paraId="64B218FD"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7.0 </w:t>
            </w:r>
          </w:p>
        </w:tc>
      </w:tr>
      <w:tr w:rsidR="00B41BCF" w:rsidRPr="00B41BCF" w14:paraId="4E503DFF" w14:textId="77777777" w:rsidTr="00F11814">
        <w:trPr>
          <w:trHeight w:val="315"/>
        </w:trPr>
        <w:tc>
          <w:tcPr>
            <w:tcW w:w="2553" w:type="pct"/>
            <w:tcBorders>
              <w:top w:val="nil"/>
              <w:left w:val="single" w:sz="12" w:space="0" w:color="auto"/>
              <w:bottom w:val="single" w:sz="8" w:space="0" w:color="auto"/>
              <w:right w:val="single" w:sz="8" w:space="0" w:color="auto"/>
            </w:tcBorders>
            <w:vAlign w:val="center"/>
            <w:hideMark/>
          </w:tcPr>
          <w:p w14:paraId="7D1E581F"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Mental Health, Learning Disability and Autism Schemes</w:t>
            </w:r>
          </w:p>
        </w:tc>
        <w:tc>
          <w:tcPr>
            <w:tcW w:w="510" w:type="pct"/>
            <w:tcBorders>
              <w:top w:val="nil"/>
              <w:left w:val="nil"/>
              <w:bottom w:val="single" w:sz="8" w:space="0" w:color="auto"/>
              <w:right w:val="single" w:sz="8" w:space="0" w:color="auto"/>
            </w:tcBorders>
            <w:vAlign w:val="center"/>
            <w:hideMark/>
          </w:tcPr>
          <w:p w14:paraId="10278B7C"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581ECF04"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8" w:type="pct"/>
            <w:tcBorders>
              <w:top w:val="nil"/>
              <w:left w:val="nil"/>
              <w:bottom w:val="single" w:sz="8" w:space="0" w:color="auto"/>
              <w:right w:val="single" w:sz="8" w:space="0" w:color="auto"/>
            </w:tcBorders>
            <w:noWrap/>
            <w:vAlign w:val="center"/>
            <w:hideMark/>
          </w:tcPr>
          <w:p w14:paraId="30F8A46C"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4DC88027"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0.2 </w:t>
            </w:r>
          </w:p>
        </w:tc>
        <w:tc>
          <w:tcPr>
            <w:tcW w:w="483" w:type="pct"/>
            <w:tcBorders>
              <w:top w:val="nil"/>
              <w:left w:val="nil"/>
              <w:bottom w:val="single" w:sz="8" w:space="0" w:color="auto"/>
              <w:right w:val="single" w:sz="12" w:space="0" w:color="auto"/>
            </w:tcBorders>
            <w:noWrap/>
            <w:vAlign w:val="center"/>
            <w:hideMark/>
          </w:tcPr>
          <w:p w14:paraId="1FE9257F"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0.2 </w:t>
            </w:r>
          </w:p>
        </w:tc>
      </w:tr>
      <w:tr w:rsidR="00B41BCF" w:rsidRPr="00B41BCF" w14:paraId="04A0B6C3"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776736B3"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Community Schemes</w:t>
            </w:r>
          </w:p>
        </w:tc>
        <w:tc>
          <w:tcPr>
            <w:tcW w:w="510" w:type="pct"/>
            <w:tcBorders>
              <w:top w:val="nil"/>
              <w:left w:val="nil"/>
              <w:bottom w:val="single" w:sz="8" w:space="0" w:color="auto"/>
              <w:right w:val="single" w:sz="8" w:space="0" w:color="auto"/>
            </w:tcBorders>
            <w:noWrap/>
            <w:vAlign w:val="center"/>
            <w:hideMark/>
          </w:tcPr>
          <w:p w14:paraId="4DAA73C7"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1F2871C9"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8" w:type="pct"/>
            <w:tcBorders>
              <w:top w:val="nil"/>
              <w:left w:val="nil"/>
              <w:bottom w:val="single" w:sz="8" w:space="0" w:color="auto"/>
              <w:right w:val="single" w:sz="8" w:space="0" w:color="auto"/>
            </w:tcBorders>
            <w:noWrap/>
            <w:vAlign w:val="center"/>
            <w:hideMark/>
          </w:tcPr>
          <w:p w14:paraId="6DA1F359"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1.8 </w:t>
            </w:r>
          </w:p>
        </w:tc>
        <w:tc>
          <w:tcPr>
            <w:tcW w:w="483" w:type="pct"/>
            <w:tcBorders>
              <w:top w:val="nil"/>
              <w:left w:val="nil"/>
              <w:bottom w:val="single" w:sz="8" w:space="0" w:color="auto"/>
              <w:right w:val="single" w:sz="8" w:space="0" w:color="auto"/>
            </w:tcBorders>
            <w:noWrap/>
            <w:vAlign w:val="center"/>
            <w:hideMark/>
          </w:tcPr>
          <w:p w14:paraId="79019A89"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12" w:space="0" w:color="auto"/>
            </w:tcBorders>
            <w:noWrap/>
            <w:vAlign w:val="center"/>
            <w:hideMark/>
          </w:tcPr>
          <w:p w14:paraId="4D9267B0"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1.8 </w:t>
            </w:r>
          </w:p>
        </w:tc>
      </w:tr>
      <w:tr w:rsidR="00B41BCF" w:rsidRPr="00B41BCF" w14:paraId="6F293846" w14:textId="77777777" w:rsidTr="00F11814">
        <w:trPr>
          <w:trHeight w:val="315"/>
        </w:trPr>
        <w:tc>
          <w:tcPr>
            <w:tcW w:w="2553" w:type="pct"/>
            <w:tcBorders>
              <w:top w:val="nil"/>
              <w:left w:val="single" w:sz="12" w:space="0" w:color="auto"/>
              <w:bottom w:val="single" w:sz="8" w:space="0" w:color="auto"/>
              <w:right w:val="single" w:sz="8" w:space="0" w:color="auto"/>
            </w:tcBorders>
            <w:shd w:val="clear" w:color="000000" w:fill="215C98"/>
            <w:noWrap/>
            <w:vAlign w:val="center"/>
            <w:hideMark/>
          </w:tcPr>
          <w:p w14:paraId="249018EE" w14:textId="77777777" w:rsidR="00B41BCF" w:rsidRPr="00B41BCF" w:rsidRDefault="00B41BCF" w:rsidP="00B41BCF">
            <w:pPr>
              <w:spacing w:after="0" w:line="240" w:lineRule="auto"/>
              <w:textboxTightWrap w:val="none"/>
              <w:rPr>
                <w:rFonts w:cs="Arial"/>
                <w:color w:val="FFFFFF"/>
                <w:sz w:val="18"/>
                <w:szCs w:val="18"/>
                <w:lang w:eastAsia="en-GB"/>
              </w:rPr>
            </w:pPr>
            <w:r w:rsidRPr="00B41BCF">
              <w:rPr>
                <w:rFonts w:cs="Arial"/>
                <w:color w:val="FFFFFF"/>
                <w:sz w:val="18"/>
                <w:szCs w:val="18"/>
                <w:lang w:eastAsia="en-GB"/>
              </w:rPr>
              <w:t>Total Allocations</w:t>
            </w:r>
          </w:p>
        </w:tc>
        <w:tc>
          <w:tcPr>
            <w:tcW w:w="510" w:type="pct"/>
            <w:tcBorders>
              <w:top w:val="nil"/>
              <w:left w:val="nil"/>
              <w:bottom w:val="single" w:sz="8" w:space="0" w:color="auto"/>
              <w:right w:val="single" w:sz="8" w:space="0" w:color="auto"/>
            </w:tcBorders>
            <w:shd w:val="clear" w:color="000000" w:fill="215C98"/>
            <w:noWrap/>
            <w:vAlign w:val="center"/>
            <w:hideMark/>
          </w:tcPr>
          <w:p w14:paraId="47191DE1"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5.2 </w:t>
            </w:r>
          </w:p>
        </w:tc>
        <w:tc>
          <w:tcPr>
            <w:tcW w:w="483" w:type="pct"/>
            <w:tcBorders>
              <w:top w:val="nil"/>
              <w:left w:val="nil"/>
              <w:bottom w:val="single" w:sz="8" w:space="0" w:color="auto"/>
              <w:right w:val="single" w:sz="8" w:space="0" w:color="auto"/>
            </w:tcBorders>
            <w:shd w:val="clear" w:color="000000" w:fill="215C98"/>
            <w:noWrap/>
            <w:vAlign w:val="center"/>
            <w:hideMark/>
          </w:tcPr>
          <w:p w14:paraId="299C1C27"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60.9 </w:t>
            </w:r>
          </w:p>
        </w:tc>
        <w:tc>
          <w:tcPr>
            <w:tcW w:w="488" w:type="pct"/>
            <w:tcBorders>
              <w:top w:val="nil"/>
              <w:left w:val="nil"/>
              <w:bottom w:val="single" w:sz="8" w:space="0" w:color="auto"/>
              <w:right w:val="single" w:sz="8" w:space="0" w:color="auto"/>
            </w:tcBorders>
            <w:shd w:val="clear" w:color="000000" w:fill="215C98"/>
            <w:noWrap/>
            <w:vAlign w:val="center"/>
            <w:hideMark/>
          </w:tcPr>
          <w:p w14:paraId="64F0CEB8"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3.7 </w:t>
            </w:r>
          </w:p>
        </w:tc>
        <w:tc>
          <w:tcPr>
            <w:tcW w:w="483" w:type="pct"/>
            <w:tcBorders>
              <w:top w:val="nil"/>
              <w:left w:val="nil"/>
              <w:bottom w:val="single" w:sz="8" w:space="0" w:color="auto"/>
              <w:right w:val="single" w:sz="8" w:space="0" w:color="auto"/>
            </w:tcBorders>
            <w:shd w:val="clear" w:color="000000" w:fill="215C98"/>
            <w:noWrap/>
            <w:vAlign w:val="center"/>
            <w:hideMark/>
          </w:tcPr>
          <w:p w14:paraId="05375EC9"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2.9 </w:t>
            </w:r>
          </w:p>
        </w:tc>
        <w:tc>
          <w:tcPr>
            <w:tcW w:w="483" w:type="pct"/>
            <w:tcBorders>
              <w:top w:val="nil"/>
              <w:left w:val="nil"/>
              <w:bottom w:val="single" w:sz="8" w:space="0" w:color="auto"/>
              <w:right w:val="single" w:sz="12" w:space="0" w:color="auto"/>
            </w:tcBorders>
            <w:shd w:val="clear" w:color="000000" w:fill="215C98"/>
            <w:noWrap/>
            <w:vAlign w:val="center"/>
            <w:hideMark/>
          </w:tcPr>
          <w:p w14:paraId="383BF4C0"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72.7 </w:t>
            </w:r>
          </w:p>
        </w:tc>
      </w:tr>
      <w:tr w:rsidR="00B41BCF" w:rsidRPr="00B41BCF" w14:paraId="30D59550"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1B60BD0F"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Other resource: Salix Grant</w:t>
            </w:r>
          </w:p>
        </w:tc>
        <w:tc>
          <w:tcPr>
            <w:tcW w:w="510" w:type="pct"/>
            <w:tcBorders>
              <w:top w:val="nil"/>
              <w:left w:val="nil"/>
              <w:bottom w:val="single" w:sz="8" w:space="0" w:color="auto"/>
              <w:right w:val="single" w:sz="8" w:space="0" w:color="auto"/>
            </w:tcBorders>
            <w:noWrap/>
            <w:vAlign w:val="center"/>
            <w:hideMark/>
          </w:tcPr>
          <w:p w14:paraId="6941A404"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163E16CE"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10.5 </w:t>
            </w:r>
          </w:p>
        </w:tc>
        <w:tc>
          <w:tcPr>
            <w:tcW w:w="488" w:type="pct"/>
            <w:tcBorders>
              <w:top w:val="nil"/>
              <w:left w:val="nil"/>
              <w:bottom w:val="single" w:sz="8" w:space="0" w:color="auto"/>
              <w:right w:val="single" w:sz="8" w:space="0" w:color="auto"/>
            </w:tcBorders>
            <w:noWrap/>
            <w:vAlign w:val="center"/>
            <w:hideMark/>
          </w:tcPr>
          <w:p w14:paraId="66FD9F25"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2ACF4521"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12" w:space="0" w:color="auto"/>
            </w:tcBorders>
            <w:noWrap/>
            <w:vAlign w:val="center"/>
            <w:hideMark/>
          </w:tcPr>
          <w:p w14:paraId="6C9BD209"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10.5 </w:t>
            </w:r>
          </w:p>
        </w:tc>
      </w:tr>
      <w:tr w:rsidR="00B41BCF" w:rsidRPr="00B41BCF" w14:paraId="71FFC32C" w14:textId="77777777" w:rsidTr="00F11814">
        <w:trPr>
          <w:trHeight w:val="315"/>
        </w:trPr>
        <w:tc>
          <w:tcPr>
            <w:tcW w:w="2553" w:type="pct"/>
            <w:tcBorders>
              <w:top w:val="nil"/>
              <w:left w:val="single" w:sz="12" w:space="0" w:color="auto"/>
              <w:bottom w:val="single" w:sz="8" w:space="0" w:color="auto"/>
              <w:right w:val="single" w:sz="8" w:space="0" w:color="auto"/>
            </w:tcBorders>
            <w:shd w:val="clear" w:color="000000" w:fill="215C98"/>
            <w:noWrap/>
            <w:vAlign w:val="center"/>
            <w:hideMark/>
          </w:tcPr>
          <w:p w14:paraId="0CCDE33A" w14:textId="77777777" w:rsidR="00B41BCF" w:rsidRPr="00B41BCF" w:rsidRDefault="00B41BCF" w:rsidP="00B41BCF">
            <w:pPr>
              <w:spacing w:after="0" w:line="240" w:lineRule="auto"/>
              <w:textboxTightWrap w:val="none"/>
              <w:rPr>
                <w:rFonts w:cs="Arial"/>
                <w:color w:val="FFFFFF"/>
                <w:sz w:val="18"/>
                <w:szCs w:val="18"/>
                <w:lang w:eastAsia="en-GB"/>
              </w:rPr>
            </w:pPr>
            <w:r w:rsidRPr="00B41BCF">
              <w:rPr>
                <w:rFonts w:cs="Arial"/>
                <w:color w:val="FFFFFF"/>
                <w:sz w:val="18"/>
                <w:szCs w:val="18"/>
                <w:lang w:eastAsia="en-GB"/>
              </w:rPr>
              <w:t>Sub-total</w:t>
            </w:r>
          </w:p>
        </w:tc>
        <w:tc>
          <w:tcPr>
            <w:tcW w:w="510" w:type="pct"/>
            <w:tcBorders>
              <w:top w:val="nil"/>
              <w:left w:val="nil"/>
              <w:bottom w:val="single" w:sz="8" w:space="0" w:color="auto"/>
              <w:right w:val="single" w:sz="8" w:space="0" w:color="auto"/>
            </w:tcBorders>
            <w:shd w:val="clear" w:color="000000" w:fill="215C98"/>
            <w:noWrap/>
            <w:vAlign w:val="center"/>
            <w:hideMark/>
          </w:tcPr>
          <w:p w14:paraId="5192CE48"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5.2 </w:t>
            </w:r>
          </w:p>
        </w:tc>
        <w:tc>
          <w:tcPr>
            <w:tcW w:w="483" w:type="pct"/>
            <w:tcBorders>
              <w:top w:val="nil"/>
              <w:left w:val="nil"/>
              <w:bottom w:val="single" w:sz="8" w:space="0" w:color="auto"/>
              <w:right w:val="single" w:sz="8" w:space="0" w:color="auto"/>
            </w:tcBorders>
            <w:shd w:val="clear" w:color="000000" w:fill="215C98"/>
            <w:noWrap/>
            <w:vAlign w:val="center"/>
            <w:hideMark/>
          </w:tcPr>
          <w:p w14:paraId="0800926D"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71.4 </w:t>
            </w:r>
          </w:p>
        </w:tc>
        <w:tc>
          <w:tcPr>
            <w:tcW w:w="488" w:type="pct"/>
            <w:tcBorders>
              <w:top w:val="nil"/>
              <w:left w:val="nil"/>
              <w:bottom w:val="single" w:sz="8" w:space="0" w:color="auto"/>
              <w:right w:val="single" w:sz="8" w:space="0" w:color="auto"/>
            </w:tcBorders>
            <w:shd w:val="clear" w:color="000000" w:fill="215C98"/>
            <w:noWrap/>
            <w:vAlign w:val="center"/>
            <w:hideMark/>
          </w:tcPr>
          <w:p w14:paraId="18FE1327"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3.7 </w:t>
            </w:r>
          </w:p>
        </w:tc>
        <w:tc>
          <w:tcPr>
            <w:tcW w:w="483" w:type="pct"/>
            <w:tcBorders>
              <w:top w:val="nil"/>
              <w:left w:val="nil"/>
              <w:bottom w:val="single" w:sz="8" w:space="0" w:color="auto"/>
              <w:right w:val="single" w:sz="8" w:space="0" w:color="auto"/>
            </w:tcBorders>
            <w:shd w:val="clear" w:color="000000" w:fill="215C98"/>
            <w:noWrap/>
            <w:vAlign w:val="center"/>
            <w:hideMark/>
          </w:tcPr>
          <w:p w14:paraId="66317171"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2.9 </w:t>
            </w:r>
          </w:p>
        </w:tc>
        <w:tc>
          <w:tcPr>
            <w:tcW w:w="483" w:type="pct"/>
            <w:tcBorders>
              <w:top w:val="nil"/>
              <w:left w:val="nil"/>
              <w:bottom w:val="single" w:sz="8" w:space="0" w:color="auto"/>
              <w:right w:val="single" w:sz="12" w:space="0" w:color="auto"/>
            </w:tcBorders>
            <w:shd w:val="clear" w:color="000000" w:fill="215C98"/>
            <w:noWrap/>
            <w:vAlign w:val="center"/>
            <w:hideMark/>
          </w:tcPr>
          <w:p w14:paraId="11D9F7B0"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83.2 </w:t>
            </w:r>
          </w:p>
        </w:tc>
      </w:tr>
      <w:tr w:rsidR="00B41BCF" w:rsidRPr="00B41BCF" w14:paraId="5F105701"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7BEF5D93"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Fair Shares / System bonus</w:t>
            </w:r>
          </w:p>
        </w:tc>
        <w:tc>
          <w:tcPr>
            <w:tcW w:w="510" w:type="pct"/>
            <w:tcBorders>
              <w:top w:val="nil"/>
              <w:left w:val="nil"/>
              <w:bottom w:val="single" w:sz="8" w:space="0" w:color="auto"/>
              <w:right w:val="single" w:sz="8" w:space="0" w:color="auto"/>
            </w:tcBorders>
            <w:noWrap/>
            <w:vAlign w:val="center"/>
            <w:hideMark/>
          </w:tcPr>
          <w:p w14:paraId="28E5D481"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14161555"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10.3 </w:t>
            </w:r>
          </w:p>
        </w:tc>
        <w:tc>
          <w:tcPr>
            <w:tcW w:w="488" w:type="pct"/>
            <w:tcBorders>
              <w:top w:val="nil"/>
              <w:left w:val="nil"/>
              <w:bottom w:val="single" w:sz="8" w:space="0" w:color="auto"/>
              <w:right w:val="single" w:sz="8" w:space="0" w:color="auto"/>
            </w:tcBorders>
            <w:noWrap/>
            <w:vAlign w:val="center"/>
            <w:hideMark/>
          </w:tcPr>
          <w:p w14:paraId="2E3D27C2"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7B2B1B0F"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12" w:space="0" w:color="auto"/>
            </w:tcBorders>
            <w:noWrap/>
            <w:vAlign w:val="center"/>
            <w:hideMark/>
          </w:tcPr>
          <w:p w14:paraId="3FBA09A2"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10.3 </w:t>
            </w:r>
          </w:p>
        </w:tc>
      </w:tr>
      <w:tr w:rsidR="00B41BCF" w:rsidRPr="00B41BCF" w14:paraId="6F29BEFF" w14:textId="77777777" w:rsidTr="00F11814">
        <w:trPr>
          <w:trHeight w:val="315"/>
        </w:trPr>
        <w:tc>
          <w:tcPr>
            <w:tcW w:w="2553" w:type="pct"/>
            <w:tcBorders>
              <w:top w:val="nil"/>
              <w:left w:val="single" w:sz="12" w:space="0" w:color="auto"/>
              <w:bottom w:val="single" w:sz="8" w:space="0" w:color="auto"/>
              <w:right w:val="single" w:sz="8" w:space="0" w:color="auto"/>
            </w:tcBorders>
            <w:shd w:val="clear" w:color="000000" w:fill="215C98"/>
            <w:noWrap/>
            <w:vAlign w:val="center"/>
            <w:hideMark/>
          </w:tcPr>
          <w:p w14:paraId="10E6A253" w14:textId="77777777" w:rsidR="00B41BCF" w:rsidRPr="00B41BCF" w:rsidRDefault="00B41BCF" w:rsidP="00B41BCF">
            <w:pPr>
              <w:spacing w:after="0" w:line="240" w:lineRule="auto"/>
              <w:textboxTightWrap w:val="none"/>
              <w:rPr>
                <w:rFonts w:cs="Arial"/>
                <w:b/>
                <w:bCs/>
                <w:color w:val="FFFFFF"/>
                <w:sz w:val="18"/>
                <w:szCs w:val="18"/>
                <w:lang w:eastAsia="en-GB"/>
              </w:rPr>
            </w:pPr>
            <w:r w:rsidRPr="00B41BCF">
              <w:rPr>
                <w:rFonts w:cs="Arial"/>
                <w:b/>
                <w:bCs/>
                <w:color w:val="FFFFFF"/>
                <w:sz w:val="18"/>
                <w:szCs w:val="18"/>
                <w:lang w:eastAsia="en-GB"/>
              </w:rPr>
              <w:t>Total Resources - excluding disposals</w:t>
            </w:r>
          </w:p>
        </w:tc>
        <w:tc>
          <w:tcPr>
            <w:tcW w:w="510" w:type="pct"/>
            <w:tcBorders>
              <w:top w:val="nil"/>
              <w:left w:val="nil"/>
              <w:bottom w:val="single" w:sz="8" w:space="0" w:color="auto"/>
              <w:right w:val="single" w:sz="8" w:space="0" w:color="auto"/>
            </w:tcBorders>
            <w:shd w:val="clear" w:color="000000" w:fill="215C98"/>
            <w:noWrap/>
            <w:vAlign w:val="center"/>
            <w:hideMark/>
          </w:tcPr>
          <w:p w14:paraId="7AEDFF46"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5.2 </w:t>
            </w:r>
          </w:p>
        </w:tc>
        <w:tc>
          <w:tcPr>
            <w:tcW w:w="483" w:type="pct"/>
            <w:tcBorders>
              <w:top w:val="nil"/>
              <w:left w:val="nil"/>
              <w:bottom w:val="single" w:sz="8" w:space="0" w:color="auto"/>
              <w:right w:val="single" w:sz="8" w:space="0" w:color="auto"/>
            </w:tcBorders>
            <w:shd w:val="clear" w:color="000000" w:fill="215C98"/>
            <w:noWrap/>
            <w:vAlign w:val="center"/>
            <w:hideMark/>
          </w:tcPr>
          <w:p w14:paraId="17671851"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81.7 </w:t>
            </w:r>
          </w:p>
        </w:tc>
        <w:tc>
          <w:tcPr>
            <w:tcW w:w="488" w:type="pct"/>
            <w:tcBorders>
              <w:top w:val="nil"/>
              <w:left w:val="nil"/>
              <w:bottom w:val="single" w:sz="8" w:space="0" w:color="auto"/>
              <w:right w:val="single" w:sz="8" w:space="0" w:color="auto"/>
            </w:tcBorders>
            <w:shd w:val="clear" w:color="000000" w:fill="215C98"/>
            <w:noWrap/>
            <w:vAlign w:val="center"/>
            <w:hideMark/>
          </w:tcPr>
          <w:p w14:paraId="691CA6E0"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3.7 </w:t>
            </w:r>
          </w:p>
        </w:tc>
        <w:tc>
          <w:tcPr>
            <w:tcW w:w="483" w:type="pct"/>
            <w:tcBorders>
              <w:top w:val="nil"/>
              <w:left w:val="nil"/>
              <w:bottom w:val="single" w:sz="8" w:space="0" w:color="auto"/>
              <w:right w:val="single" w:sz="8" w:space="0" w:color="auto"/>
            </w:tcBorders>
            <w:shd w:val="clear" w:color="000000" w:fill="215C98"/>
            <w:noWrap/>
            <w:vAlign w:val="center"/>
            <w:hideMark/>
          </w:tcPr>
          <w:p w14:paraId="0B3ADC36"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2.9 </w:t>
            </w:r>
          </w:p>
        </w:tc>
        <w:tc>
          <w:tcPr>
            <w:tcW w:w="483" w:type="pct"/>
            <w:tcBorders>
              <w:top w:val="nil"/>
              <w:left w:val="nil"/>
              <w:bottom w:val="single" w:sz="8" w:space="0" w:color="auto"/>
              <w:right w:val="single" w:sz="12" w:space="0" w:color="auto"/>
            </w:tcBorders>
            <w:shd w:val="clear" w:color="000000" w:fill="215C98"/>
            <w:noWrap/>
            <w:vAlign w:val="center"/>
            <w:hideMark/>
          </w:tcPr>
          <w:p w14:paraId="6C1EA841"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93.6 </w:t>
            </w:r>
          </w:p>
        </w:tc>
      </w:tr>
      <w:tr w:rsidR="00B41BCF" w:rsidRPr="00B41BCF" w14:paraId="5E5B119A" w14:textId="77777777" w:rsidTr="00F11814">
        <w:trPr>
          <w:trHeight w:val="315"/>
        </w:trPr>
        <w:tc>
          <w:tcPr>
            <w:tcW w:w="2553" w:type="pct"/>
            <w:tcBorders>
              <w:top w:val="nil"/>
              <w:left w:val="single" w:sz="12" w:space="0" w:color="auto"/>
              <w:bottom w:val="single" w:sz="8" w:space="0" w:color="auto"/>
              <w:right w:val="single" w:sz="8" w:space="0" w:color="auto"/>
            </w:tcBorders>
            <w:noWrap/>
            <w:vAlign w:val="center"/>
            <w:hideMark/>
          </w:tcPr>
          <w:p w14:paraId="2F91205E"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Planned disposals / Tfrs: ICT Infrastructure</w:t>
            </w:r>
          </w:p>
        </w:tc>
        <w:tc>
          <w:tcPr>
            <w:tcW w:w="510" w:type="pct"/>
            <w:tcBorders>
              <w:top w:val="nil"/>
              <w:left w:val="nil"/>
              <w:bottom w:val="single" w:sz="8" w:space="0" w:color="auto"/>
              <w:right w:val="single" w:sz="8" w:space="0" w:color="auto"/>
            </w:tcBorders>
            <w:noWrap/>
            <w:vAlign w:val="center"/>
            <w:hideMark/>
          </w:tcPr>
          <w:p w14:paraId="6D9386FE" w14:textId="77777777" w:rsidR="00B41BCF" w:rsidRPr="00B41BCF" w:rsidRDefault="00B41BCF" w:rsidP="00B41BCF">
            <w:pPr>
              <w:spacing w:after="0" w:line="240" w:lineRule="auto"/>
              <w:textboxTightWrap w:val="none"/>
              <w:rPr>
                <w:rFonts w:cs="Arial"/>
                <w:sz w:val="18"/>
                <w:szCs w:val="18"/>
                <w:lang w:eastAsia="en-GB"/>
              </w:rPr>
            </w:pPr>
            <w:r w:rsidRPr="00B41BCF">
              <w:rPr>
                <w:rFonts w:cs="Arial"/>
                <w:sz w:val="18"/>
                <w:szCs w:val="18"/>
                <w:lang w:eastAsia="en-GB"/>
              </w:rPr>
              <w:t> </w:t>
            </w:r>
          </w:p>
        </w:tc>
        <w:tc>
          <w:tcPr>
            <w:tcW w:w="483" w:type="pct"/>
            <w:tcBorders>
              <w:top w:val="nil"/>
              <w:left w:val="nil"/>
              <w:bottom w:val="single" w:sz="8" w:space="0" w:color="auto"/>
              <w:right w:val="single" w:sz="8" w:space="0" w:color="auto"/>
            </w:tcBorders>
            <w:noWrap/>
            <w:vAlign w:val="center"/>
            <w:hideMark/>
          </w:tcPr>
          <w:p w14:paraId="4FAEBE1A"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0.9 </w:t>
            </w:r>
          </w:p>
        </w:tc>
        <w:tc>
          <w:tcPr>
            <w:tcW w:w="488" w:type="pct"/>
            <w:tcBorders>
              <w:top w:val="nil"/>
              <w:left w:val="nil"/>
              <w:bottom w:val="single" w:sz="8" w:space="0" w:color="auto"/>
              <w:right w:val="single" w:sz="8" w:space="0" w:color="auto"/>
            </w:tcBorders>
            <w:shd w:val="clear" w:color="000000" w:fill="FFFFFF"/>
            <w:noWrap/>
            <w:vAlign w:val="center"/>
            <w:hideMark/>
          </w:tcPr>
          <w:p w14:paraId="7DBFC0C9" w14:textId="6AE0D928" w:rsidR="00B41BCF" w:rsidRPr="00EC697A" w:rsidRDefault="00F11814" w:rsidP="00B41BCF">
            <w:pPr>
              <w:spacing w:after="0" w:line="240" w:lineRule="auto"/>
              <w:jc w:val="center"/>
              <w:textboxTightWrap w:val="none"/>
              <w:rPr>
                <w:rFonts w:cs="Arial"/>
                <w:color w:val="auto"/>
                <w:sz w:val="18"/>
                <w:szCs w:val="18"/>
                <w:lang w:eastAsia="en-GB"/>
              </w:rPr>
            </w:pPr>
            <w:r w:rsidRPr="00EC697A">
              <w:rPr>
                <w:rFonts w:cs="Arial"/>
                <w:color w:val="auto"/>
                <w:sz w:val="18"/>
                <w:szCs w:val="18"/>
                <w:lang w:eastAsia="en-GB"/>
              </w:rPr>
              <w:t>(</w:t>
            </w:r>
            <w:r w:rsidR="00B41BCF" w:rsidRPr="00EC697A">
              <w:rPr>
                <w:rFonts w:cs="Arial"/>
                <w:color w:val="auto"/>
                <w:sz w:val="18"/>
                <w:szCs w:val="18"/>
                <w:lang w:eastAsia="en-GB"/>
              </w:rPr>
              <w:t>0.4</w:t>
            </w:r>
            <w:r w:rsidRPr="00EC697A">
              <w:rPr>
                <w:rFonts w:cs="Arial"/>
                <w:color w:val="auto"/>
                <w:sz w:val="18"/>
                <w:szCs w:val="18"/>
                <w:lang w:eastAsia="en-GB"/>
              </w:rPr>
              <w:t>)</w:t>
            </w:r>
            <w:r w:rsidR="00B41BCF" w:rsidRPr="00EC697A">
              <w:rPr>
                <w:rFonts w:cs="Arial"/>
                <w:color w:val="auto"/>
                <w:sz w:val="18"/>
                <w:szCs w:val="18"/>
                <w:lang w:eastAsia="en-GB"/>
              </w:rPr>
              <w:t xml:space="preserve"> </w:t>
            </w:r>
          </w:p>
        </w:tc>
        <w:tc>
          <w:tcPr>
            <w:tcW w:w="483" w:type="pct"/>
            <w:tcBorders>
              <w:top w:val="nil"/>
              <w:left w:val="nil"/>
              <w:bottom w:val="single" w:sz="8" w:space="0" w:color="auto"/>
              <w:right w:val="single" w:sz="8" w:space="0" w:color="auto"/>
            </w:tcBorders>
            <w:noWrap/>
            <w:vAlign w:val="center"/>
            <w:hideMark/>
          </w:tcPr>
          <w:p w14:paraId="4053DAF4"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0.0 </w:t>
            </w:r>
          </w:p>
        </w:tc>
        <w:tc>
          <w:tcPr>
            <w:tcW w:w="483" w:type="pct"/>
            <w:tcBorders>
              <w:top w:val="nil"/>
              <w:left w:val="nil"/>
              <w:bottom w:val="single" w:sz="8" w:space="0" w:color="auto"/>
              <w:right w:val="single" w:sz="12" w:space="0" w:color="auto"/>
            </w:tcBorders>
            <w:noWrap/>
            <w:vAlign w:val="center"/>
            <w:hideMark/>
          </w:tcPr>
          <w:p w14:paraId="6C0386E6" w14:textId="77777777" w:rsidR="00B41BCF" w:rsidRPr="00B41BCF" w:rsidRDefault="00B41BCF" w:rsidP="00B41BCF">
            <w:pPr>
              <w:spacing w:after="0" w:line="240" w:lineRule="auto"/>
              <w:jc w:val="center"/>
              <w:textboxTightWrap w:val="none"/>
              <w:rPr>
                <w:rFonts w:cs="Arial"/>
                <w:sz w:val="18"/>
                <w:szCs w:val="18"/>
                <w:lang w:eastAsia="en-GB"/>
              </w:rPr>
            </w:pPr>
            <w:r w:rsidRPr="00B41BCF">
              <w:rPr>
                <w:rFonts w:cs="Arial"/>
                <w:sz w:val="18"/>
                <w:szCs w:val="18"/>
                <w:lang w:eastAsia="en-GB"/>
              </w:rPr>
              <w:t xml:space="preserve">         0.5 </w:t>
            </w:r>
          </w:p>
        </w:tc>
      </w:tr>
      <w:tr w:rsidR="00B41BCF" w:rsidRPr="00B41BCF" w14:paraId="41C1F050" w14:textId="77777777" w:rsidTr="00F11814">
        <w:trPr>
          <w:trHeight w:val="315"/>
        </w:trPr>
        <w:tc>
          <w:tcPr>
            <w:tcW w:w="2553" w:type="pct"/>
            <w:tcBorders>
              <w:top w:val="nil"/>
              <w:left w:val="single" w:sz="12" w:space="0" w:color="auto"/>
              <w:bottom w:val="single" w:sz="12" w:space="0" w:color="auto"/>
              <w:right w:val="single" w:sz="8" w:space="0" w:color="auto"/>
            </w:tcBorders>
            <w:shd w:val="clear" w:color="000000" w:fill="215C98"/>
            <w:noWrap/>
            <w:vAlign w:val="center"/>
            <w:hideMark/>
          </w:tcPr>
          <w:p w14:paraId="66BF1816" w14:textId="77777777" w:rsidR="00B41BCF" w:rsidRPr="00B41BCF" w:rsidRDefault="00B41BCF" w:rsidP="00B41BCF">
            <w:pPr>
              <w:spacing w:after="0" w:line="240" w:lineRule="auto"/>
              <w:textboxTightWrap w:val="none"/>
              <w:rPr>
                <w:rFonts w:cs="Arial"/>
                <w:b/>
                <w:bCs/>
                <w:color w:val="FFFFFF"/>
                <w:sz w:val="18"/>
                <w:szCs w:val="18"/>
                <w:lang w:eastAsia="en-GB"/>
              </w:rPr>
            </w:pPr>
            <w:r w:rsidRPr="00B41BCF">
              <w:rPr>
                <w:rFonts w:cs="Arial"/>
                <w:b/>
                <w:bCs/>
                <w:color w:val="FFFFFF"/>
                <w:sz w:val="18"/>
                <w:szCs w:val="18"/>
                <w:lang w:eastAsia="en-GB"/>
              </w:rPr>
              <w:t>Total Resources - inc disposals</w:t>
            </w:r>
          </w:p>
        </w:tc>
        <w:tc>
          <w:tcPr>
            <w:tcW w:w="510" w:type="pct"/>
            <w:tcBorders>
              <w:top w:val="nil"/>
              <w:left w:val="nil"/>
              <w:bottom w:val="single" w:sz="12" w:space="0" w:color="auto"/>
              <w:right w:val="single" w:sz="8" w:space="0" w:color="auto"/>
            </w:tcBorders>
            <w:shd w:val="clear" w:color="000000" w:fill="215C98"/>
            <w:noWrap/>
            <w:vAlign w:val="center"/>
            <w:hideMark/>
          </w:tcPr>
          <w:p w14:paraId="4C0BE759"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5.2 </w:t>
            </w:r>
          </w:p>
        </w:tc>
        <w:tc>
          <w:tcPr>
            <w:tcW w:w="483" w:type="pct"/>
            <w:tcBorders>
              <w:top w:val="nil"/>
              <w:left w:val="nil"/>
              <w:bottom w:val="single" w:sz="12" w:space="0" w:color="auto"/>
              <w:right w:val="single" w:sz="8" w:space="0" w:color="auto"/>
            </w:tcBorders>
            <w:shd w:val="clear" w:color="000000" w:fill="215C98"/>
            <w:noWrap/>
            <w:vAlign w:val="center"/>
            <w:hideMark/>
          </w:tcPr>
          <w:p w14:paraId="7FB7159F"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82.6 </w:t>
            </w:r>
          </w:p>
        </w:tc>
        <w:tc>
          <w:tcPr>
            <w:tcW w:w="488" w:type="pct"/>
            <w:tcBorders>
              <w:top w:val="nil"/>
              <w:left w:val="nil"/>
              <w:bottom w:val="single" w:sz="12" w:space="0" w:color="auto"/>
              <w:right w:val="single" w:sz="8" w:space="0" w:color="auto"/>
            </w:tcBorders>
            <w:shd w:val="clear" w:color="000000" w:fill="215C98"/>
            <w:noWrap/>
            <w:vAlign w:val="center"/>
            <w:hideMark/>
          </w:tcPr>
          <w:p w14:paraId="2DC5823A"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3.3 </w:t>
            </w:r>
          </w:p>
        </w:tc>
        <w:tc>
          <w:tcPr>
            <w:tcW w:w="483" w:type="pct"/>
            <w:tcBorders>
              <w:top w:val="nil"/>
              <w:left w:val="nil"/>
              <w:bottom w:val="single" w:sz="12" w:space="0" w:color="auto"/>
              <w:right w:val="single" w:sz="8" w:space="0" w:color="auto"/>
            </w:tcBorders>
            <w:shd w:val="clear" w:color="000000" w:fill="215C98"/>
            <w:noWrap/>
            <w:vAlign w:val="center"/>
            <w:hideMark/>
          </w:tcPr>
          <w:p w14:paraId="0D21C284"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3.0 </w:t>
            </w:r>
          </w:p>
        </w:tc>
        <w:tc>
          <w:tcPr>
            <w:tcW w:w="483" w:type="pct"/>
            <w:tcBorders>
              <w:top w:val="nil"/>
              <w:left w:val="nil"/>
              <w:bottom w:val="single" w:sz="12" w:space="0" w:color="auto"/>
              <w:right w:val="single" w:sz="12" w:space="0" w:color="auto"/>
            </w:tcBorders>
            <w:shd w:val="clear" w:color="000000" w:fill="215C98"/>
            <w:noWrap/>
            <w:vAlign w:val="center"/>
            <w:hideMark/>
          </w:tcPr>
          <w:p w14:paraId="632FF474" w14:textId="77777777" w:rsidR="00B41BCF" w:rsidRPr="00B41BCF" w:rsidRDefault="00B41BCF" w:rsidP="00B41BCF">
            <w:pPr>
              <w:spacing w:after="0" w:line="240" w:lineRule="auto"/>
              <w:jc w:val="center"/>
              <w:textboxTightWrap w:val="none"/>
              <w:rPr>
                <w:rFonts w:cs="Arial"/>
                <w:b/>
                <w:bCs/>
                <w:color w:val="FFFFFF"/>
                <w:sz w:val="18"/>
                <w:szCs w:val="18"/>
                <w:lang w:eastAsia="en-GB"/>
              </w:rPr>
            </w:pPr>
            <w:r w:rsidRPr="00B41BCF">
              <w:rPr>
                <w:rFonts w:cs="Arial"/>
                <w:b/>
                <w:bCs/>
                <w:color w:val="FFFFFF"/>
                <w:sz w:val="18"/>
                <w:szCs w:val="18"/>
                <w:lang w:eastAsia="en-GB"/>
              </w:rPr>
              <w:t xml:space="preserve">       94.0 </w:t>
            </w:r>
          </w:p>
        </w:tc>
      </w:tr>
    </w:tbl>
    <w:p w14:paraId="44A45B02" w14:textId="77777777" w:rsidR="00B41BCF" w:rsidRPr="00EE178B" w:rsidRDefault="00B41BCF" w:rsidP="0055353C">
      <w:pPr>
        <w:rPr>
          <w:rFonts w:cs="Arial"/>
          <w:color w:val="auto"/>
          <w:sz w:val="14"/>
          <w:szCs w:val="14"/>
        </w:rPr>
      </w:pPr>
    </w:p>
    <w:tbl>
      <w:tblPr>
        <w:tblStyle w:val="TableGrid"/>
        <w:tblpPr w:leftFromText="180" w:rightFromText="180" w:vertAnchor="text" w:horzAnchor="margin" w:tblpYSpec="bottom"/>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355"/>
      </w:tblGrid>
      <w:tr w:rsidR="006562C8" w:rsidRPr="00EE178B" w14:paraId="4D129A13" w14:textId="77777777" w:rsidTr="006562C8">
        <w:trPr>
          <w:trHeight w:val="605"/>
        </w:trPr>
        <w:tc>
          <w:tcPr>
            <w:tcW w:w="9355" w:type="dxa"/>
            <w:shd w:val="clear" w:color="auto" w:fill="0070C0"/>
            <w:vAlign w:val="center"/>
          </w:tcPr>
          <w:p w14:paraId="2F8CF152" w14:textId="77777777" w:rsidR="006562C8" w:rsidRPr="00EE178B" w:rsidRDefault="006562C8" w:rsidP="006562C8">
            <w:pPr>
              <w:rPr>
                <w:rFonts w:cs="Arial"/>
                <w:color w:val="FFFFFF" w:themeColor="text1"/>
              </w:rPr>
            </w:pPr>
            <w:r w:rsidRPr="00EE178B">
              <w:rPr>
                <w:rFonts w:cs="Arial"/>
                <w:color w:val="FFFFFF" w:themeColor="text1"/>
              </w:rPr>
              <w:lastRenderedPageBreak/>
              <w:t>Capital prioritisation</w:t>
            </w:r>
          </w:p>
        </w:tc>
      </w:tr>
      <w:tr w:rsidR="006562C8" w:rsidRPr="00EE178B" w14:paraId="490C07C2" w14:textId="77777777" w:rsidTr="006562C8">
        <w:trPr>
          <w:trHeight w:val="1654"/>
        </w:trPr>
        <w:tc>
          <w:tcPr>
            <w:tcW w:w="9355" w:type="dxa"/>
          </w:tcPr>
          <w:p w14:paraId="5DADA916" w14:textId="77777777" w:rsidR="007F5BD1" w:rsidRPr="007F5BD1" w:rsidRDefault="007F5BD1" w:rsidP="007F5BD1">
            <w:pPr>
              <w:rPr>
                <w:lang w:bidi="en-US"/>
              </w:rPr>
            </w:pPr>
            <w:r w:rsidRPr="007F5BD1">
              <w:rPr>
                <w:rFonts w:eastAsia="Arial" w:cs="Arial"/>
                <w:color w:val="auto"/>
                <w:sz w:val="22"/>
                <w:szCs w:val="22"/>
                <w:lang w:val="en-US" w:bidi="en-US"/>
              </w:rPr>
              <w:t>Lincolnshire is constantly reviewing the capital requirements to meet the needs of two key elements</w:t>
            </w:r>
            <w:r w:rsidRPr="007F5BD1">
              <w:rPr>
                <w:lang w:bidi="en-US"/>
              </w:rPr>
              <w:t>:</w:t>
            </w:r>
          </w:p>
          <w:p w14:paraId="6A3C9731" w14:textId="54AE28F6" w:rsidR="007F5BD1" w:rsidRPr="007F5BD1" w:rsidRDefault="007F5BD1" w:rsidP="007F5BD1">
            <w:pPr>
              <w:numPr>
                <w:ilvl w:val="1"/>
                <w:numId w:val="34"/>
              </w:numPr>
              <w:rPr>
                <w:sz w:val="22"/>
                <w:szCs w:val="22"/>
                <w:lang w:bidi="en-US"/>
              </w:rPr>
            </w:pPr>
            <w:r w:rsidRPr="007F5BD1">
              <w:rPr>
                <w:lang w:bidi="en-US"/>
              </w:rPr>
              <w:t>‘</w:t>
            </w:r>
            <w:r w:rsidR="00720E50" w:rsidRPr="007F5BD1">
              <w:rPr>
                <w:sz w:val="22"/>
                <w:szCs w:val="22"/>
                <w:lang w:bidi="en-US"/>
              </w:rPr>
              <w:t>Business</w:t>
            </w:r>
            <w:r w:rsidRPr="007F5BD1">
              <w:rPr>
                <w:sz w:val="22"/>
                <w:szCs w:val="22"/>
                <w:lang w:bidi="en-US"/>
              </w:rPr>
              <w:t xml:space="preserve"> as usual’ investment required to ‘keep the lights on’, and; </w:t>
            </w:r>
          </w:p>
          <w:p w14:paraId="318129B7" w14:textId="4742740D" w:rsidR="007F5BD1" w:rsidRPr="007F5BD1" w:rsidRDefault="007F5BD1" w:rsidP="007F5BD1">
            <w:pPr>
              <w:numPr>
                <w:ilvl w:val="1"/>
                <w:numId w:val="34"/>
              </w:numPr>
              <w:rPr>
                <w:sz w:val="22"/>
                <w:szCs w:val="22"/>
                <w:lang w:bidi="en-US"/>
              </w:rPr>
            </w:pPr>
            <w:r>
              <w:rPr>
                <w:sz w:val="22"/>
                <w:szCs w:val="22"/>
                <w:lang w:bidi="en-US"/>
              </w:rPr>
              <w:t>Transformational</w:t>
            </w:r>
            <w:r w:rsidRPr="007F5BD1">
              <w:rPr>
                <w:sz w:val="22"/>
                <w:szCs w:val="22"/>
                <w:lang w:bidi="en-US"/>
              </w:rPr>
              <w:t xml:space="preserve"> investment required to support continued improvements for the population of Lincolnshire.</w:t>
            </w:r>
          </w:p>
          <w:p w14:paraId="432A0F12" w14:textId="77777777" w:rsidR="007F5BD1" w:rsidRPr="007F5BD1" w:rsidRDefault="007F5BD1" w:rsidP="007F5BD1">
            <w:pPr>
              <w:rPr>
                <w:lang w:bidi="en-US"/>
              </w:rPr>
            </w:pPr>
          </w:p>
          <w:p w14:paraId="3F910B38" w14:textId="77777777" w:rsidR="007F5BD1" w:rsidRPr="007F5BD1" w:rsidRDefault="007F5BD1" w:rsidP="007F5BD1">
            <w:pPr>
              <w:rPr>
                <w:rFonts w:eastAsia="Arial" w:cs="Arial"/>
                <w:color w:val="auto"/>
                <w:sz w:val="22"/>
                <w:szCs w:val="22"/>
                <w:lang w:val="en-US" w:bidi="en-US"/>
              </w:rPr>
            </w:pPr>
            <w:r w:rsidRPr="007F5BD1">
              <w:rPr>
                <w:rFonts w:eastAsia="Arial" w:cs="Arial"/>
                <w:color w:val="auto"/>
                <w:sz w:val="22"/>
                <w:szCs w:val="22"/>
                <w:lang w:val="en-US" w:bidi="en-US"/>
              </w:rPr>
              <w:t>Lincolnshire has implemented a System Investment Group that brings together all the requirements of the key groups at both a local provider level and also from a strategic perspective.  This covers Digital, Estates and Medical Devices.</w:t>
            </w:r>
          </w:p>
          <w:p w14:paraId="3A68297A" w14:textId="77777777" w:rsidR="006562C8" w:rsidRPr="00EE178B" w:rsidRDefault="007F5BD1" w:rsidP="007F5BD1">
            <w:pPr>
              <w:rPr>
                <w:rFonts w:cs="Arial"/>
                <w:i/>
                <w:iCs/>
                <w:color w:val="auto"/>
                <w:sz w:val="22"/>
                <w:szCs w:val="22"/>
              </w:rPr>
            </w:pPr>
            <w:r w:rsidRPr="007F5BD1">
              <w:rPr>
                <w:rFonts w:eastAsia="Arial" w:cs="Arial"/>
                <w:color w:val="auto"/>
                <w:sz w:val="22"/>
                <w:szCs w:val="22"/>
                <w:lang w:val="en-US" w:bidi="en-US"/>
              </w:rPr>
              <w:t>This group supports the prioritisation process of available resources to ensure that services continue to be provided but that funding is available to promote continuous improvement.  This process often highlights need for further funding into Lincolnshire as supporting current services requires significant</w:t>
            </w:r>
            <w:r w:rsidRPr="007F5BD1">
              <w:rPr>
                <w:lang w:bidi="en-US"/>
              </w:rPr>
              <w:t xml:space="preserve"> </w:t>
            </w:r>
          </w:p>
        </w:tc>
      </w:tr>
    </w:tbl>
    <w:p w14:paraId="6D928088" w14:textId="77777777" w:rsidR="000D338F" w:rsidRPr="00EE178B" w:rsidRDefault="000D338F" w:rsidP="0055353C">
      <w:pPr>
        <w:rPr>
          <w:rFonts w:cs="Arial"/>
          <w:color w:val="auto"/>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355"/>
      </w:tblGrid>
      <w:tr w:rsidR="00DE2C6E" w:rsidRPr="00EE178B" w14:paraId="162EE91A" w14:textId="77777777" w:rsidTr="002E7915">
        <w:trPr>
          <w:trHeight w:val="605"/>
        </w:trPr>
        <w:tc>
          <w:tcPr>
            <w:tcW w:w="9355" w:type="dxa"/>
            <w:shd w:val="clear" w:color="auto" w:fill="0070C0"/>
            <w:vAlign w:val="center"/>
          </w:tcPr>
          <w:p w14:paraId="2859C031" w14:textId="77777777" w:rsidR="0055353C" w:rsidRPr="00EE178B" w:rsidRDefault="0055353C" w:rsidP="00B53BA6">
            <w:pPr>
              <w:rPr>
                <w:rFonts w:cs="Arial"/>
                <w:color w:val="FFFFFF" w:themeColor="text1"/>
              </w:rPr>
            </w:pPr>
            <w:r w:rsidRPr="00EE178B">
              <w:rPr>
                <w:rFonts w:cs="Arial"/>
                <w:color w:val="FFFFFF" w:themeColor="text1"/>
              </w:rPr>
              <w:t xml:space="preserve">Capital </w:t>
            </w:r>
            <w:r w:rsidR="006615C2" w:rsidRPr="00EE178B">
              <w:rPr>
                <w:rFonts w:cs="Arial"/>
                <w:color w:val="FFFFFF" w:themeColor="text1"/>
              </w:rPr>
              <w:t>p</w:t>
            </w:r>
            <w:r w:rsidRPr="00EE178B">
              <w:rPr>
                <w:rFonts w:cs="Arial"/>
                <w:color w:val="FFFFFF" w:themeColor="text1"/>
              </w:rPr>
              <w:t>lanning</w:t>
            </w:r>
          </w:p>
        </w:tc>
      </w:tr>
      <w:tr w:rsidR="007F5BD1" w:rsidRPr="00EE178B" w14:paraId="42760CE1" w14:textId="77777777" w:rsidTr="002E7915">
        <w:trPr>
          <w:trHeight w:val="1654"/>
        </w:trPr>
        <w:tc>
          <w:tcPr>
            <w:tcW w:w="9355" w:type="dxa"/>
          </w:tcPr>
          <w:p w14:paraId="20B140FF" w14:textId="77777777" w:rsidR="007F5BD1" w:rsidRPr="007F5BD1" w:rsidRDefault="007F5BD1" w:rsidP="007F5BD1">
            <w:pPr>
              <w:rPr>
                <w:rFonts w:eastAsia="Arial" w:cs="Arial"/>
                <w:color w:val="auto"/>
                <w:sz w:val="22"/>
                <w:szCs w:val="22"/>
                <w:lang w:val="en-US" w:bidi="en-US"/>
              </w:rPr>
            </w:pPr>
            <w:r w:rsidRPr="007F5BD1">
              <w:rPr>
                <w:rFonts w:eastAsia="Arial" w:cs="Arial"/>
                <w:color w:val="auto"/>
                <w:sz w:val="22"/>
                <w:szCs w:val="22"/>
                <w:lang w:val="en-US" w:bidi="en-US"/>
              </w:rPr>
              <w:t>The system capital expenditure plan is seeking to address both immediate pressures and backlog requirements through operational capital</w:t>
            </w:r>
            <w:r>
              <w:rPr>
                <w:rFonts w:eastAsia="Arial" w:cs="Arial"/>
                <w:color w:val="auto"/>
                <w:sz w:val="22"/>
                <w:szCs w:val="22"/>
                <w:lang w:val="en-US" w:bidi="en-US"/>
              </w:rPr>
              <w:t>,</w:t>
            </w:r>
            <w:r w:rsidRPr="007F5BD1">
              <w:rPr>
                <w:rFonts w:eastAsia="Arial" w:cs="Arial"/>
                <w:color w:val="auto"/>
                <w:sz w:val="22"/>
                <w:szCs w:val="22"/>
                <w:lang w:val="en-US" w:bidi="en-US"/>
              </w:rPr>
              <w:t xml:space="preserve"> while applications are made to national monies for innovations.   </w:t>
            </w:r>
          </w:p>
          <w:p w14:paraId="4B17331A" w14:textId="7F3C770F" w:rsidR="007F5BD1" w:rsidRPr="007F5BD1" w:rsidRDefault="007F5BD1" w:rsidP="007F5BD1">
            <w:pPr>
              <w:rPr>
                <w:rFonts w:eastAsia="Arial" w:cs="Arial"/>
                <w:color w:val="auto"/>
                <w:sz w:val="22"/>
                <w:szCs w:val="22"/>
                <w:lang w:val="en-US" w:bidi="en-US"/>
              </w:rPr>
            </w:pPr>
            <w:r w:rsidRPr="007F5BD1">
              <w:rPr>
                <w:rFonts w:eastAsia="Arial" w:cs="Arial"/>
                <w:color w:val="auto"/>
                <w:sz w:val="22"/>
                <w:szCs w:val="22"/>
                <w:lang w:val="en-US" w:bidi="en-US"/>
              </w:rPr>
              <w:t>For 20 the providers</w:t>
            </w:r>
            <w:r>
              <w:rPr>
                <w:rFonts w:eastAsia="Arial" w:cs="Arial"/>
                <w:color w:val="auto"/>
                <w:sz w:val="22"/>
                <w:szCs w:val="22"/>
                <w:lang w:val="en-US" w:bidi="en-US"/>
              </w:rPr>
              <w:t>’</w:t>
            </w:r>
            <w:r w:rsidRPr="007F5BD1">
              <w:rPr>
                <w:rFonts w:eastAsia="Arial" w:cs="Arial"/>
                <w:color w:val="auto"/>
                <w:sz w:val="22"/>
                <w:szCs w:val="22"/>
                <w:lang w:val="en-US" w:bidi="en-US"/>
              </w:rPr>
              <w:t xml:space="preserve"> capital planning is largely managed by Finance and the technical </w:t>
            </w:r>
            <w:r>
              <w:rPr>
                <w:rFonts w:eastAsia="Arial" w:cs="Arial"/>
                <w:color w:val="auto"/>
                <w:sz w:val="22"/>
                <w:szCs w:val="22"/>
                <w:lang w:val="en-US" w:bidi="en-US"/>
              </w:rPr>
              <w:t>sub-groups</w:t>
            </w:r>
            <w:r w:rsidRPr="007F5BD1">
              <w:rPr>
                <w:rFonts w:eastAsia="Arial" w:cs="Arial"/>
                <w:color w:val="auto"/>
                <w:sz w:val="22"/>
                <w:szCs w:val="22"/>
                <w:lang w:val="en-US" w:bidi="en-US"/>
              </w:rPr>
              <w:t xml:space="preserve"> (Estates, Digital and Medical Devices) to ensure those areas most in need of investment are given priority.</w:t>
            </w:r>
          </w:p>
          <w:p w14:paraId="54105CB0" w14:textId="34F7C5F9" w:rsidR="007F5BD1" w:rsidRPr="007F5BD1" w:rsidRDefault="007F5BD1" w:rsidP="007F5BD1">
            <w:pPr>
              <w:rPr>
                <w:rFonts w:eastAsia="Arial" w:cs="Arial"/>
                <w:color w:val="auto"/>
                <w:sz w:val="22"/>
                <w:szCs w:val="22"/>
                <w:lang w:val="en-US" w:bidi="en-US"/>
              </w:rPr>
            </w:pPr>
            <w:r w:rsidRPr="007F5BD1">
              <w:rPr>
                <w:rFonts w:eastAsia="Arial" w:cs="Arial"/>
                <w:color w:val="auto"/>
                <w:sz w:val="22"/>
                <w:szCs w:val="22"/>
                <w:lang w:val="en-US" w:bidi="en-US"/>
              </w:rPr>
              <w:t>Capital investment requirements are assessed against the following:</w:t>
            </w:r>
          </w:p>
          <w:p w14:paraId="12C0A987" w14:textId="77777777" w:rsidR="007F5BD1" w:rsidRPr="007F5BD1" w:rsidRDefault="007F5BD1" w:rsidP="007F5BD1">
            <w:pPr>
              <w:pStyle w:val="BodyText"/>
              <w:widowControl w:val="0"/>
              <w:numPr>
                <w:ilvl w:val="0"/>
                <w:numId w:val="35"/>
              </w:numPr>
              <w:autoSpaceDE w:val="0"/>
              <w:autoSpaceDN w:val="0"/>
              <w:spacing w:after="0" w:line="340" w:lineRule="auto"/>
              <w:ind w:right="307"/>
              <w:textboxTightWrap w:val="none"/>
              <w:rPr>
                <w:sz w:val="22"/>
                <w:szCs w:val="22"/>
              </w:rPr>
            </w:pPr>
            <w:r w:rsidRPr="007F5BD1">
              <w:rPr>
                <w:sz w:val="22"/>
                <w:szCs w:val="22"/>
              </w:rPr>
              <w:t>Strategic fit</w:t>
            </w:r>
          </w:p>
          <w:p w14:paraId="04344E81" w14:textId="77777777" w:rsidR="007F5BD1" w:rsidRPr="007F5BD1" w:rsidRDefault="007F5BD1" w:rsidP="007F5BD1">
            <w:pPr>
              <w:pStyle w:val="BodyText"/>
              <w:widowControl w:val="0"/>
              <w:numPr>
                <w:ilvl w:val="0"/>
                <w:numId w:val="35"/>
              </w:numPr>
              <w:autoSpaceDE w:val="0"/>
              <w:autoSpaceDN w:val="0"/>
              <w:spacing w:after="0" w:line="340" w:lineRule="auto"/>
              <w:ind w:right="307"/>
              <w:textboxTightWrap w:val="none"/>
              <w:rPr>
                <w:sz w:val="22"/>
                <w:szCs w:val="22"/>
              </w:rPr>
            </w:pPr>
            <w:r w:rsidRPr="007F5BD1">
              <w:rPr>
                <w:sz w:val="22"/>
                <w:szCs w:val="22"/>
              </w:rPr>
              <w:t>Investment requirement (cost)</w:t>
            </w:r>
          </w:p>
          <w:p w14:paraId="65B44FA7" w14:textId="77777777" w:rsidR="007F5BD1" w:rsidRPr="007F5BD1" w:rsidRDefault="007F5BD1" w:rsidP="007F5BD1">
            <w:pPr>
              <w:pStyle w:val="BodyText"/>
              <w:widowControl w:val="0"/>
              <w:numPr>
                <w:ilvl w:val="0"/>
                <w:numId w:val="35"/>
              </w:numPr>
              <w:autoSpaceDE w:val="0"/>
              <w:autoSpaceDN w:val="0"/>
              <w:spacing w:after="0" w:line="340" w:lineRule="auto"/>
              <w:ind w:right="307"/>
              <w:textboxTightWrap w:val="none"/>
              <w:rPr>
                <w:sz w:val="22"/>
                <w:szCs w:val="22"/>
              </w:rPr>
            </w:pPr>
            <w:r w:rsidRPr="007F5BD1">
              <w:rPr>
                <w:sz w:val="22"/>
                <w:szCs w:val="22"/>
              </w:rPr>
              <w:t>Deliverability</w:t>
            </w:r>
          </w:p>
          <w:p w14:paraId="51609AA0" w14:textId="77777777" w:rsidR="007F5BD1" w:rsidRPr="007F5BD1" w:rsidRDefault="007F5BD1" w:rsidP="007F5BD1">
            <w:pPr>
              <w:pStyle w:val="BodyText"/>
              <w:widowControl w:val="0"/>
              <w:numPr>
                <w:ilvl w:val="0"/>
                <w:numId w:val="35"/>
              </w:numPr>
              <w:autoSpaceDE w:val="0"/>
              <w:autoSpaceDN w:val="0"/>
              <w:spacing w:after="0" w:line="340" w:lineRule="auto"/>
              <w:ind w:right="307"/>
              <w:textboxTightWrap w:val="none"/>
              <w:rPr>
                <w:sz w:val="22"/>
                <w:szCs w:val="22"/>
              </w:rPr>
            </w:pPr>
            <w:r w:rsidRPr="007F5BD1">
              <w:rPr>
                <w:sz w:val="22"/>
                <w:szCs w:val="22"/>
              </w:rPr>
              <w:t>Risk</w:t>
            </w:r>
          </w:p>
          <w:p w14:paraId="0218C79E" w14:textId="77777777" w:rsidR="007F5BD1" w:rsidRPr="007F5BD1" w:rsidRDefault="007F5BD1" w:rsidP="007F5BD1">
            <w:pPr>
              <w:pStyle w:val="BodyText"/>
              <w:spacing w:before="8"/>
              <w:rPr>
                <w:sz w:val="22"/>
                <w:szCs w:val="22"/>
              </w:rPr>
            </w:pPr>
          </w:p>
          <w:p w14:paraId="0BAEA390" w14:textId="77777777" w:rsidR="007F5BD1" w:rsidRPr="007F5BD1" w:rsidRDefault="007F5BD1" w:rsidP="007F5BD1">
            <w:pPr>
              <w:rPr>
                <w:rFonts w:eastAsia="Arial" w:cs="Arial"/>
                <w:color w:val="auto"/>
                <w:sz w:val="22"/>
                <w:szCs w:val="22"/>
                <w:lang w:val="en-US" w:bidi="en-US"/>
              </w:rPr>
            </w:pPr>
            <w:r w:rsidRPr="007F5BD1">
              <w:rPr>
                <w:rFonts w:eastAsia="Arial" w:cs="Arial"/>
                <w:color w:val="auto"/>
                <w:sz w:val="22"/>
                <w:szCs w:val="22"/>
                <w:lang w:val="en-US" w:bidi="en-US"/>
              </w:rPr>
              <w:t xml:space="preserve">All capital plans are ratified within organisational governance structures comprising of Capital Investment Groups reporting upwards through the Executive Infrastructure Groups, </w:t>
            </w:r>
            <w:r w:rsidRPr="007F5BD1">
              <w:rPr>
                <w:rFonts w:eastAsia="Arial" w:cs="Arial"/>
                <w:color w:val="auto"/>
                <w:sz w:val="22"/>
                <w:szCs w:val="22"/>
                <w:lang w:val="en-US" w:bidi="en-US"/>
              </w:rPr>
              <w:lastRenderedPageBreak/>
              <w:t>Performance and Finance &amp; Performance Committees and Trust Boards. These are then further assessed as part of the ICS approval processes in place.</w:t>
            </w:r>
          </w:p>
          <w:p w14:paraId="45C57068" w14:textId="77777777" w:rsidR="007F5BD1" w:rsidRPr="007F5BD1" w:rsidRDefault="007F5BD1" w:rsidP="007F5BD1">
            <w:pPr>
              <w:rPr>
                <w:b/>
                <w:bCs/>
                <w:i/>
                <w:iCs/>
                <w:sz w:val="22"/>
                <w:szCs w:val="22"/>
              </w:rPr>
            </w:pPr>
            <w:r w:rsidRPr="007F5BD1">
              <w:rPr>
                <w:rFonts w:eastAsia="Arial" w:cs="Arial"/>
                <w:color w:val="auto"/>
                <w:sz w:val="22"/>
                <w:szCs w:val="22"/>
                <w:lang w:val="en-US" w:bidi="en-US"/>
              </w:rPr>
              <w:t>All capital expenditure is managed by controls as set out in the Standing Financial Instructions.</w:t>
            </w:r>
          </w:p>
        </w:tc>
      </w:tr>
    </w:tbl>
    <w:p w14:paraId="45D8ECC1" w14:textId="77777777" w:rsidR="006562C8" w:rsidRPr="00EE178B" w:rsidRDefault="006562C8" w:rsidP="0055353C">
      <w:pPr>
        <w:rPr>
          <w:rFonts w:cs="Arial"/>
          <w:color w:val="auto"/>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355"/>
      </w:tblGrid>
      <w:tr w:rsidR="00DE2C6E" w:rsidRPr="00EE178B" w14:paraId="3CF2CD48" w14:textId="77777777" w:rsidTr="002E7915">
        <w:trPr>
          <w:trHeight w:val="605"/>
        </w:trPr>
        <w:tc>
          <w:tcPr>
            <w:tcW w:w="9355" w:type="dxa"/>
            <w:shd w:val="clear" w:color="auto" w:fill="0070C0"/>
            <w:vAlign w:val="center"/>
          </w:tcPr>
          <w:p w14:paraId="2DFF79DD" w14:textId="77777777" w:rsidR="0055353C" w:rsidRPr="00EE178B" w:rsidRDefault="0055353C" w:rsidP="00B53BA6">
            <w:pPr>
              <w:rPr>
                <w:rFonts w:cs="Arial"/>
                <w:color w:val="FFFFFF" w:themeColor="text1"/>
              </w:rPr>
            </w:pPr>
            <w:bookmarkStart w:id="2" w:name="_Hlk203650949"/>
            <w:r w:rsidRPr="00EE178B">
              <w:rPr>
                <w:rFonts w:cs="Arial"/>
                <w:color w:val="FFFFFF" w:themeColor="text1"/>
              </w:rPr>
              <w:t xml:space="preserve">Overview of </w:t>
            </w:r>
            <w:r w:rsidR="003F4289" w:rsidRPr="00EE178B">
              <w:rPr>
                <w:rFonts w:cs="Arial"/>
                <w:color w:val="FFFFFF" w:themeColor="text1"/>
              </w:rPr>
              <w:t>o</w:t>
            </w:r>
            <w:r w:rsidRPr="00EE178B">
              <w:rPr>
                <w:rFonts w:cs="Arial"/>
                <w:color w:val="FFFFFF" w:themeColor="text1"/>
              </w:rPr>
              <w:t xml:space="preserve">ngoing </w:t>
            </w:r>
            <w:r w:rsidR="003F4289" w:rsidRPr="00EE178B">
              <w:rPr>
                <w:rFonts w:cs="Arial"/>
                <w:color w:val="FFFFFF" w:themeColor="text1"/>
              </w:rPr>
              <w:t>s</w:t>
            </w:r>
            <w:r w:rsidRPr="00EE178B">
              <w:rPr>
                <w:rFonts w:cs="Arial"/>
                <w:color w:val="FFFFFF" w:themeColor="text1"/>
              </w:rPr>
              <w:t xml:space="preserve">cheme </w:t>
            </w:r>
            <w:r w:rsidR="003F4289" w:rsidRPr="00EE178B">
              <w:rPr>
                <w:rFonts w:cs="Arial"/>
                <w:color w:val="FFFFFF" w:themeColor="text1"/>
              </w:rPr>
              <w:t>p</w:t>
            </w:r>
            <w:r w:rsidRPr="00EE178B">
              <w:rPr>
                <w:rFonts w:cs="Arial"/>
                <w:color w:val="FFFFFF" w:themeColor="text1"/>
              </w:rPr>
              <w:t>rogression</w:t>
            </w:r>
            <w:bookmarkEnd w:id="2"/>
          </w:p>
        </w:tc>
      </w:tr>
      <w:tr w:rsidR="00DE2C6E" w:rsidRPr="00EE178B" w14:paraId="7096ED3A" w14:textId="77777777" w:rsidTr="002E7915">
        <w:trPr>
          <w:trHeight w:val="1654"/>
        </w:trPr>
        <w:tc>
          <w:tcPr>
            <w:tcW w:w="9355" w:type="dxa"/>
          </w:tcPr>
          <w:p w14:paraId="11675480" w14:textId="77777777" w:rsidR="006339C2" w:rsidRPr="002B33DB" w:rsidRDefault="006339C2" w:rsidP="002B7B23">
            <w:pPr>
              <w:pStyle w:val="ListParagraph"/>
              <w:spacing w:after="0" w:line="240" w:lineRule="auto"/>
              <w:ind w:left="720" w:firstLine="0"/>
              <w:contextualSpacing/>
              <w:textboxTightWrap w:val="none"/>
              <w:rPr>
                <w:rFonts w:cs="Arial"/>
                <w:color w:val="auto"/>
                <w:sz w:val="22"/>
                <w:szCs w:val="22"/>
              </w:rPr>
            </w:pPr>
          </w:p>
          <w:p w14:paraId="44215EB5" w14:textId="36CFED90" w:rsidR="000B0ED2" w:rsidRPr="007D6290" w:rsidRDefault="000B0ED2" w:rsidP="000B0ED2">
            <w:pPr>
              <w:widowControl w:val="0"/>
              <w:autoSpaceDE w:val="0"/>
              <w:autoSpaceDN w:val="0"/>
              <w:spacing w:after="0" w:line="340" w:lineRule="auto"/>
              <w:ind w:left="107" w:right="183"/>
              <w:textboxTightWrap w:val="none"/>
              <w:rPr>
                <w:rFonts w:eastAsia="Arial" w:cs="Arial"/>
                <w:b/>
                <w:color w:val="auto"/>
                <w:sz w:val="22"/>
                <w:szCs w:val="22"/>
                <w:lang w:val="en-US" w:bidi="en-US"/>
              </w:rPr>
            </w:pPr>
            <w:r w:rsidRPr="007D6290">
              <w:rPr>
                <w:rFonts w:eastAsia="Arial" w:cs="Arial"/>
                <w:b/>
                <w:color w:val="auto"/>
                <w:sz w:val="22"/>
                <w:szCs w:val="22"/>
                <w:lang w:val="en-US" w:bidi="en-US"/>
              </w:rPr>
              <w:t xml:space="preserve">Lincoln Endoscopy - </w:t>
            </w:r>
            <w:r w:rsidRPr="007D6290">
              <w:rPr>
                <w:rFonts w:eastAsia="Arial" w:cs="Arial"/>
                <w:bCs/>
                <w:color w:val="auto"/>
                <w:sz w:val="22"/>
                <w:szCs w:val="22"/>
                <w:lang w:val="en-US" w:bidi="en-US"/>
              </w:rPr>
              <w:t xml:space="preserve">Capacity within the </w:t>
            </w:r>
            <w:r w:rsidR="00FF109A">
              <w:rPr>
                <w:rFonts w:eastAsia="Arial" w:cs="Arial"/>
                <w:bCs/>
                <w:color w:val="auto"/>
                <w:sz w:val="22"/>
                <w:szCs w:val="22"/>
                <w:lang w:val="en-US" w:bidi="en-US"/>
              </w:rPr>
              <w:t xml:space="preserve">existing </w:t>
            </w:r>
            <w:r w:rsidRPr="007D6290">
              <w:rPr>
                <w:rFonts w:eastAsia="Arial" w:cs="Arial"/>
                <w:bCs/>
                <w:color w:val="auto"/>
                <w:sz w:val="22"/>
                <w:szCs w:val="22"/>
                <w:lang w:val="en-US" w:bidi="en-US"/>
              </w:rPr>
              <w:t xml:space="preserve">Endoscopy Department at Lincoln County Hospital does not support the growth in endoscopy demand and new diagnostic procedures.  Demand </w:t>
            </w:r>
            <w:r w:rsidR="00FF109A">
              <w:rPr>
                <w:rFonts w:eastAsia="Arial" w:cs="Arial"/>
                <w:bCs/>
                <w:color w:val="auto"/>
                <w:sz w:val="22"/>
                <w:szCs w:val="22"/>
                <w:lang w:val="en-US" w:bidi="en-US"/>
              </w:rPr>
              <w:t>has</w:t>
            </w:r>
            <w:r w:rsidR="00FF109A" w:rsidRPr="007D6290">
              <w:rPr>
                <w:rFonts w:eastAsia="Arial" w:cs="Arial"/>
                <w:bCs/>
                <w:color w:val="auto"/>
                <w:sz w:val="22"/>
                <w:szCs w:val="22"/>
                <w:lang w:val="en-US" w:bidi="en-US"/>
              </w:rPr>
              <w:t xml:space="preserve"> </w:t>
            </w:r>
            <w:r w:rsidRPr="007D6290">
              <w:rPr>
                <w:rFonts w:eastAsia="Arial" w:cs="Arial"/>
                <w:bCs/>
                <w:color w:val="auto"/>
                <w:sz w:val="22"/>
                <w:szCs w:val="22"/>
                <w:lang w:val="en-US" w:bidi="en-US"/>
              </w:rPr>
              <w:t>increase</w:t>
            </w:r>
            <w:r w:rsidR="00FF109A">
              <w:rPr>
                <w:rFonts w:eastAsia="Arial" w:cs="Arial"/>
                <w:bCs/>
                <w:color w:val="auto"/>
                <w:sz w:val="22"/>
                <w:szCs w:val="22"/>
                <w:lang w:val="en-US" w:bidi="en-US"/>
              </w:rPr>
              <w:t>d</w:t>
            </w:r>
            <w:r w:rsidRPr="007D6290">
              <w:rPr>
                <w:rFonts w:eastAsia="Arial" w:cs="Arial"/>
                <w:bCs/>
                <w:color w:val="auto"/>
                <w:sz w:val="22"/>
                <w:szCs w:val="22"/>
                <w:lang w:val="en-US" w:bidi="en-US"/>
              </w:rPr>
              <w:t xml:space="preserve"> </w:t>
            </w:r>
            <w:r w:rsidR="00FF109A">
              <w:rPr>
                <w:rFonts w:eastAsia="Arial" w:cs="Arial"/>
                <w:bCs/>
                <w:color w:val="auto"/>
                <w:sz w:val="22"/>
                <w:szCs w:val="22"/>
                <w:lang w:val="en-US" w:bidi="en-US"/>
              </w:rPr>
              <w:t>with</w:t>
            </w:r>
            <w:r w:rsidRPr="007D6290">
              <w:rPr>
                <w:rFonts w:eastAsia="Arial" w:cs="Arial"/>
                <w:bCs/>
                <w:color w:val="auto"/>
                <w:sz w:val="22"/>
                <w:szCs w:val="22"/>
                <w:lang w:val="en-US" w:bidi="en-US"/>
              </w:rPr>
              <w:t xml:space="preserve"> the age extension of the Bowel Cancer Screening Programme,. The </w:t>
            </w:r>
            <w:r w:rsidR="00FF109A">
              <w:rPr>
                <w:rFonts w:eastAsia="Arial" w:cs="Arial"/>
                <w:bCs/>
                <w:color w:val="auto"/>
                <w:sz w:val="22"/>
                <w:szCs w:val="22"/>
                <w:lang w:val="en-US" w:bidi="en-US"/>
              </w:rPr>
              <w:t>condition</w:t>
            </w:r>
            <w:r w:rsidRPr="007D6290">
              <w:rPr>
                <w:rFonts w:eastAsia="Arial" w:cs="Arial"/>
                <w:bCs/>
                <w:color w:val="auto"/>
                <w:sz w:val="22"/>
                <w:szCs w:val="22"/>
                <w:lang w:val="en-US" w:bidi="en-US"/>
              </w:rPr>
              <w:t xml:space="preserve"> of </w:t>
            </w:r>
            <w:bookmarkStart w:id="3" w:name="_Hlk176438180"/>
            <w:r w:rsidRPr="007D6290">
              <w:rPr>
                <w:rFonts w:eastAsia="Arial" w:cs="Arial"/>
                <w:bCs/>
                <w:color w:val="auto"/>
                <w:sz w:val="22"/>
                <w:szCs w:val="22"/>
                <w:lang w:val="en-US" w:bidi="en-US"/>
              </w:rPr>
              <w:t>the Lincoln Endoscopy Unit has serious outstanding building maintenance issues requiring urgent works to ensure compliance with requirements for infection prevention and control, health and safety and also the Joint Advisory Group (JAG) for GI Endoscopy</w:t>
            </w:r>
            <w:r w:rsidR="006D7C9B" w:rsidRPr="007D6290">
              <w:rPr>
                <w:rFonts w:eastAsia="Arial" w:cs="Arial"/>
                <w:bCs/>
                <w:color w:val="auto"/>
                <w:sz w:val="22"/>
                <w:szCs w:val="22"/>
                <w:lang w:val="en-US" w:bidi="en-US"/>
              </w:rPr>
              <w:t xml:space="preserve"> accreditation</w:t>
            </w:r>
            <w:r w:rsidRPr="007D6290">
              <w:rPr>
                <w:rFonts w:eastAsia="Arial" w:cs="Arial"/>
                <w:bCs/>
                <w:color w:val="auto"/>
                <w:sz w:val="22"/>
                <w:szCs w:val="22"/>
                <w:lang w:val="en-US" w:bidi="en-US"/>
              </w:rPr>
              <w:t xml:space="preserve">.  </w:t>
            </w:r>
            <w:bookmarkEnd w:id="3"/>
            <w:r w:rsidRPr="007D6290">
              <w:rPr>
                <w:rFonts w:eastAsia="Arial" w:cs="Arial"/>
                <w:bCs/>
                <w:color w:val="auto"/>
                <w:sz w:val="22"/>
                <w:szCs w:val="22"/>
                <w:lang w:val="en-US" w:bidi="en-US"/>
              </w:rPr>
              <w:t xml:space="preserve">This scheme </w:t>
            </w:r>
            <w:r w:rsidR="00FF109A">
              <w:rPr>
                <w:rFonts w:eastAsia="Arial" w:cs="Arial"/>
                <w:bCs/>
                <w:color w:val="auto"/>
                <w:sz w:val="22"/>
                <w:szCs w:val="22"/>
                <w:lang w:val="en-US" w:bidi="en-US"/>
              </w:rPr>
              <w:t xml:space="preserve">which is due to complete in June 2026, </w:t>
            </w:r>
            <w:r w:rsidR="00502E7C" w:rsidRPr="007D6290">
              <w:rPr>
                <w:rFonts w:eastAsia="Arial" w:cs="Arial"/>
                <w:bCs/>
                <w:color w:val="auto"/>
                <w:sz w:val="22"/>
                <w:szCs w:val="22"/>
                <w:lang w:val="en-US" w:bidi="en-US"/>
              </w:rPr>
              <w:t>delivers</w:t>
            </w:r>
            <w:r w:rsidRPr="007D6290">
              <w:rPr>
                <w:rFonts w:eastAsia="Arial" w:cs="Arial"/>
                <w:bCs/>
                <w:color w:val="auto"/>
                <w:sz w:val="22"/>
                <w:szCs w:val="22"/>
                <w:lang w:val="en-US" w:bidi="en-US"/>
              </w:rPr>
              <w:t xml:space="preserve"> a new endoscopy unit at Lincoln County Hospital designed to current standards with additional rooms and facilities.  This will provide the additional capacity to meet growing demand and age extension of the Bowel Cancer Screening Programme and retention of JAG accreditation.  The benefits created will be numerous but most important are improvements to patient experience, increased early detection of pathology to improve the quality of life of our patients and an environment that supports our staff to do their work with pride.</w:t>
            </w:r>
          </w:p>
          <w:p w14:paraId="4F3B2609" w14:textId="77777777" w:rsidR="000B0ED2" w:rsidRPr="007D6290" w:rsidRDefault="000B0ED2" w:rsidP="000B0ED2">
            <w:pPr>
              <w:widowControl w:val="0"/>
              <w:autoSpaceDE w:val="0"/>
              <w:autoSpaceDN w:val="0"/>
              <w:spacing w:after="0" w:line="340" w:lineRule="auto"/>
              <w:ind w:left="107" w:right="183"/>
              <w:textboxTightWrap w:val="none"/>
              <w:rPr>
                <w:rFonts w:eastAsia="Arial" w:cs="Arial"/>
                <w:b/>
                <w:color w:val="auto"/>
                <w:sz w:val="22"/>
                <w:szCs w:val="22"/>
                <w:lang w:val="en-US" w:bidi="en-US"/>
              </w:rPr>
            </w:pPr>
          </w:p>
          <w:p w14:paraId="0F5DFD99" w14:textId="71B54E3E" w:rsidR="007C6FF3" w:rsidRPr="00774C1C" w:rsidRDefault="000B0ED2" w:rsidP="000B0ED2">
            <w:pPr>
              <w:widowControl w:val="0"/>
              <w:autoSpaceDE w:val="0"/>
              <w:autoSpaceDN w:val="0"/>
              <w:spacing w:after="0" w:line="340" w:lineRule="auto"/>
              <w:ind w:left="107" w:right="183"/>
              <w:textboxTightWrap w:val="none"/>
              <w:rPr>
                <w:rFonts w:eastAsia="Arial" w:cs="Arial"/>
                <w:color w:val="auto"/>
                <w:sz w:val="22"/>
                <w:szCs w:val="22"/>
                <w:lang w:val="en-US" w:bidi="en-US"/>
              </w:rPr>
            </w:pPr>
            <w:r w:rsidRPr="007D6290">
              <w:rPr>
                <w:rFonts w:eastAsia="Arial" w:cs="Arial"/>
                <w:b/>
                <w:color w:val="auto"/>
                <w:sz w:val="22"/>
                <w:szCs w:val="22"/>
                <w:lang w:val="en-US" w:bidi="en-US"/>
              </w:rPr>
              <w:t>Community Diagnostic Centre</w:t>
            </w:r>
            <w:r w:rsidR="00613678" w:rsidRPr="007D6290">
              <w:rPr>
                <w:rFonts w:eastAsia="Arial" w:cs="Arial"/>
                <w:b/>
                <w:color w:val="auto"/>
                <w:sz w:val="22"/>
                <w:szCs w:val="22"/>
                <w:lang w:val="en-US" w:bidi="en-US"/>
              </w:rPr>
              <w:t xml:space="preserve"> Boston</w:t>
            </w:r>
            <w:r w:rsidRPr="007D6290">
              <w:rPr>
                <w:rFonts w:eastAsia="Arial" w:cs="Arial"/>
                <w:b/>
                <w:color w:val="auto"/>
                <w:sz w:val="22"/>
                <w:szCs w:val="22"/>
                <w:lang w:val="en-US" w:bidi="en-US"/>
              </w:rPr>
              <w:t xml:space="preserve"> (CDCs) </w:t>
            </w:r>
            <w:r w:rsidRPr="007D6290">
              <w:rPr>
                <w:rFonts w:eastAsia="Arial" w:cs="Arial"/>
                <w:color w:val="auto"/>
                <w:sz w:val="22"/>
                <w:szCs w:val="22"/>
                <w:lang w:val="en-US" w:bidi="en-US"/>
              </w:rPr>
              <w:t xml:space="preserve">– Lincolnshire has been successful in bidding for funding against the national Community Diagnostic Centre (CDC) Programme.  </w:t>
            </w:r>
            <w:r w:rsidR="00A419E9" w:rsidRPr="007D6290">
              <w:rPr>
                <w:rFonts w:eastAsia="Arial" w:cs="Arial"/>
                <w:color w:val="auto"/>
                <w:sz w:val="22"/>
                <w:szCs w:val="22"/>
                <w:lang w:val="en-US" w:bidi="en-US"/>
              </w:rPr>
              <w:t>Following</w:t>
            </w:r>
            <w:r w:rsidR="007C6FF3">
              <w:rPr>
                <w:rFonts w:eastAsia="Arial" w:cs="Arial"/>
                <w:color w:val="auto"/>
                <w:sz w:val="22"/>
                <w:szCs w:val="22"/>
                <w:lang w:val="en-US" w:bidi="en-US"/>
              </w:rPr>
              <w:t xml:space="preserve"> approval of the business case in 2025/26 and</w:t>
            </w:r>
            <w:r w:rsidR="00A419E9" w:rsidRPr="007D6290">
              <w:rPr>
                <w:rFonts w:eastAsia="Arial" w:cs="Arial"/>
                <w:color w:val="auto"/>
                <w:sz w:val="22"/>
                <w:szCs w:val="22"/>
                <w:lang w:val="en-US" w:bidi="en-US"/>
              </w:rPr>
              <w:t xml:space="preserve"> the</w:t>
            </w:r>
            <w:r w:rsidR="008055D3" w:rsidRPr="007D6290">
              <w:rPr>
                <w:rFonts w:eastAsia="Arial" w:cs="Arial"/>
                <w:color w:val="auto"/>
                <w:sz w:val="22"/>
                <w:szCs w:val="22"/>
                <w:lang w:val="en-US" w:bidi="en-US"/>
              </w:rPr>
              <w:t xml:space="preserve"> </w:t>
            </w:r>
            <w:r w:rsidR="007C6FF3">
              <w:rPr>
                <w:rFonts w:eastAsia="Arial" w:cs="Arial"/>
                <w:color w:val="auto"/>
                <w:sz w:val="22"/>
                <w:szCs w:val="22"/>
                <w:lang w:val="en-US" w:bidi="en-US"/>
              </w:rPr>
              <w:t xml:space="preserve">recent </w:t>
            </w:r>
            <w:r w:rsidR="008055D3" w:rsidRPr="007D6290">
              <w:rPr>
                <w:rFonts w:eastAsia="Arial" w:cs="Arial"/>
                <w:color w:val="auto"/>
                <w:sz w:val="22"/>
                <w:szCs w:val="22"/>
                <w:lang w:val="en-US" w:bidi="en-US"/>
              </w:rPr>
              <w:t>successful</w:t>
            </w:r>
            <w:r w:rsidR="00A419E9" w:rsidRPr="007D6290">
              <w:rPr>
                <w:rFonts w:eastAsia="Arial" w:cs="Arial"/>
                <w:color w:val="auto"/>
                <w:sz w:val="22"/>
                <w:szCs w:val="22"/>
                <w:lang w:val="en-US" w:bidi="en-US"/>
              </w:rPr>
              <w:t xml:space="preserve"> builds at </w:t>
            </w:r>
            <w:r w:rsidRPr="007D6290">
              <w:rPr>
                <w:rFonts w:eastAsia="Arial" w:cs="Arial"/>
                <w:color w:val="auto"/>
                <w:sz w:val="22"/>
                <w:szCs w:val="22"/>
                <w:lang w:val="en-US" w:bidi="en-US"/>
              </w:rPr>
              <w:t>Lincol</w:t>
            </w:r>
            <w:r w:rsidR="008055D3" w:rsidRPr="007D6290">
              <w:rPr>
                <w:rFonts w:eastAsia="Arial" w:cs="Arial"/>
                <w:color w:val="auto"/>
                <w:sz w:val="22"/>
                <w:szCs w:val="22"/>
                <w:lang w:val="en-US" w:bidi="en-US"/>
              </w:rPr>
              <w:t xml:space="preserve">n, </w:t>
            </w:r>
            <w:r w:rsidRPr="007D6290">
              <w:rPr>
                <w:rFonts w:eastAsia="Arial" w:cs="Arial"/>
                <w:color w:val="auto"/>
                <w:sz w:val="22"/>
                <w:szCs w:val="22"/>
                <w:lang w:val="en-US" w:bidi="en-US"/>
              </w:rPr>
              <w:t>Skegness</w:t>
            </w:r>
            <w:r w:rsidR="008055D3" w:rsidRPr="007D6290">
              <w:rPr>
                <w:rFonts w:eastAsia="Arial" w:cs="Arial"/>
                <w:color w:val="auto"/>
                <w:sz w:val="22"/>
                <w:szCs w:val="22"/>
                <w:lang w:val="en-US" w:bidi="en-US"/>
              </w:rPr>
              <w:t xml:space="preserve"> </w:t>
            </w:r>
            <w:r w:rsidR="008055D3" w:rsidRPr="00774C1C">
              <w:rPr>
                <w:rFonts w:eastAsia="Arial" w:cs="Arial"/>
                <w:color w:val="auto"/>
                <w:sz w:val="22"/>
                <w:szCs w:val="22"/>
                <w:lang w:val="en-US" w:bidi="en-US"/>
              </w:rPr>
              <w:t xml:space="preserve">and Grantham the </w:t>
            </w:r>
            <w:r w:rsidR="007C6FF3" w:rsidRPr="00774C1C">
              <w:rPr>
                <w:rFonts w:eastAsia="Arial" w:cs="Arial"/>
                <w:color w:val="auto"/>
                <w:sz w:val="22"/>
                <w:szCs w:val="22"/>
                <w:lang w:val="en-US" w:bidi="en-US"/>
              </w:rPr>
              <w:t xml:space="preserve">CDC </w:t>
            </w:r>
            <w:r w:rsidR="008055D3" w:rsidRPr="00774C1C">
              <w:rPr>
                <w:rFonts w:eastAsia="Arial" w:cs="Arial"/>
                <w:color w:val="auto"/>
                <w:sz w:val="22"/>
                <w:szCs w:val="22"/>
                <w:lang w:val="en-US" w:bidi="en-US"/>
              </w:rPr>
              <w:t xml:space="preserve">model is set to be replicated at Boston. </w:t>
            </w:r>
          </w:p>
          <w:p w14:paraId="2B2F10C5" w14:textId="125C51B5" w:rsidR="000B0ED2" w:rsidRPr="007D6290" w:rsidRDefault="00A70EFC" w:rsidP="000B0ED2">
            <w:pPr>
              <w:widowControl w:val="0"/>
              <w:autoSpaceDE w:val="0"/>
              <w:autoSpaceDN w:val="0"/>
              <w:spacing w:after="0" w:line="340" w:lineRule="auto"/>
              <w:ind w:left="107" w:right="183"/>
              <w:textboxTightWrap w:val="none"/>
              <w:rPr>
                <w:rFonts w:eastAsia="Arial" w:cs="Arial"/>
                <w:color w:val="auto"/>
                <w:sz w:val="22"/>
                <w:szCs w:val="22"/>
                <w:lang w:val="en-US" w:bidi="en-US"/>
              </w:rPr>
            </w:pPr>
            <w:r w:rsidRPr="00774C1C">
              <w:rPr>
                <w:rFonts w:eastAsia="Arial" w:cs="Arial"/>
                <w:color w:val="auto"/>
                <w:sz w:val="22"/>
                <w:szCs w:val="22"/>
                <w:lang w:val="en-US" w:bidi="en-US"/>
              </w:rPr>
              <w:t>T</w:t>
            </w:r>
            <w:r w:rsidR="008055D3" w:rsidRPr="00774C1C">
              <w:rPr>
                <w:rFonts w:eastAsia="Arial" w:cs="Arial"/>
                <w:color w:val="auto"/>
                <w:sz w:val="22"/>
                <w:szCs w:val="22"/>
                <w:lang w:val="en-US" w:bidi="en-US"/>
              </w:rPr>
              <w:t xml:space="preserve">he new centre </w:t>
            </w:r>
            <w:r w:rsidRPr="00774C1C">
              <w:rPr>
                <w:rFonts w:eastAsia="Arial" w:cs="Arial"/>
                <w:color w:val="auto"/>
                <w:sz w:val="22"/>
                <w:szCs w:val="22"/>
                <w:lang w:val="en-US" w:bidi="en-US"/>
              </w:rPr>
              <w:t>is schedule</w:t>
            </w:r>
            <w:r w:rsidR="007C6FF3" w:rsidRPr="00774C1C">
              <w:rPr>
                <w:rFonts w:eastAsia="Arial" w:cs="Arial"/>
                <w:color w:val="auto"/>
                <w:sz w:val="22"/>
                <w:szCs w:val="22"/>
                <w:lang w:val="en-US" w:bidi="en-US"/>
              </w:rPr>
              <w:t>d</w:t>
            </w:r>
            <w:r w:rsidRPr="00774C1C">
              <w:rPr>
                <w:rFonts w:eastAsia="Arial" w:cs="Arial"/>
                <w:color w:val="auto"/>
                <w:sz w:val="22"/>
                <w:szCs w:val="22"/>
                <w:lang w:val="en-US" w:bidi="en-US"/>
              </w:rPr>
              <w:t xml:space="preserve"> to</w:t>
            </w:r>
            <w:r w:rsidR="008055D3" w:rsidRPr="00774C1C">
              <w:rPr>
                <w:rFonts w:eastAsia="Arial" w:cs="Arial"/>
                <w:color w:val="auto"/>
                <w:sz w:val="22"/>
                <w:szCs w:val="22"/>
                <w:lang w:val="en-US" w:bidi="en-US"/>
              </w:rPr>
              <w:t xml:space="preserve"> </w:t>
            </w:r>
            <w:r w:rsidR="00774C1C" w:rsidRPr="007825FA">
              <w:rPr>
                <w:rFonts w:eastAsia="Arial" w:cs="Arial"/>
                <w:color w:val="auto"/>
                <w:sz w:val="22"/>
                <w:szCs w:val="22"/>
                <w:lang w:val="en-US" w:bidi="en-US"/>
              </w:rPr>
              <w:t xml:space="preserve">be fully </w:t>
            </w:r>
            <w:r w:rsidR="008055D3" w:rsidRPr="00774C1C">
              <w:rPr>
                <w:rFonts w:eastAsia="Arial" w:cs="Arial"/>
                <w:color w:val="auto"/>
                <w:sz w:val="22"/>
                <w:szCs w:val="22"/>
                <w:lang w:val="en-US" w:bidi="en-US"/>
              </w:rPr>
              <w:t xml:space="preserve">open in </w:t>
            </w:r>
            <w:r w:rsidR="00774C1C" w:rsidRPr="007825FA">
              <w:rPr>
                <w:rFonts w:eastAsia="Arial" w:cs="Arial"/>
                <w:color w:val="auto"/>
                <w:sz w:val="22"/>
                <w:szCs w:val="22"/>
                <w:lang w:val="en-US" w:bidi="en-US"/>
              </w:rPr>
              <w:t xml:space="preserve">March </w:t>
            </w:r>
            <w:r w:rsidR="008055D3" w:rsidRPr="00774C1C">
              <w:rPr>
                <w:rFonts w:eastAsia="Arial" w:cs="Arial"/>
                <w:color w:val="auto"/>
                <w:sz w:val="22"/>
                <w:szCs w:val="22"/>
                <w:lang w:val="en-US" w:bidi="en-US"/>
              </w:rPr>
              <w:t>202</w:t>
            </w:r>
            <w:r w:rsidR="007C6FF3" w:rsidRPr="00774C1C">
              <w:rPr>
                <w:rFonts w:eastAsia="Arial" w:cs="Arial"/>
                <w:color w:val="auto"/>
                <w:sz w:val="22"/>
                <w:szCs w:val="22"/>
                <w:lang w:val="en-US" w:bidi="en-US"/>
              </w:rPr>
              <w:t>7</w:t>
            </w:r>
            <w:r w:rsidR="00774C1C" w:rsidRPr="007825FA">
              <w:rPr>
                <w:rFonts w:eastAsia="Arial" w:cs="Arial"/>
                <w:color w:val="auto"/>
                <w:sz w:val="22"/>
                <w:szCs w:val="22"/>
                <w:lang w:val="en-US" w:bidi="en-US"/>
              </w:rPr>
              <w:t xml:space="preserve"> but with some services able to be delivered from December 2026</w:t>
            </w:r>
            <w:r w:rsidR="008055D3" w:rsidRPr="00774C1C">
              <w:rPr>
                <w:rFonts w:eastAsia="Arial" w:cs="Arial"/>
                <w:color w:val="auto"/>
                <w:sz w:val="22"/>
                <w:szCs w:val="22"/>
                <w:lang w:val="en-US" w:bidi="en-US"/>
              </w:rPr>
              <w:t>.</w:t>
            </w:r>
            <w:r w:rsidR="000B0ED2" w:rsidRPr="00774C1C">
              <w:rPr>
                <w:rFonts w:eastAsia="Arial" w:cs="Arial"/>
                <w:color w:val="auto"/>
                <w:sz w:val="22"/>
                <w:szCs w:val="22"/>
                <w:lang w:val="en-US" w:bidi="en-US"/>
              </w:rPr>
              <w:t xml:space="preserve"> These</w:t>
            </w:r>
            <w:r w:rsidR="000B0ED2" w:rsidRPr="007D6290">
              <w:rPr>
                <w:rFonts w:eastAsia="Arial" w:cs="Arial"/>
                <w:color w:val="auto"/>
                <w:sz w:val="22"/>
                <w:szCs w:val="22"/>
                <w:lang w:val="en-US" w:bidi="en-US"/>
              </w:rPr>
              <w:t xml:space="preserve"> centres offer patients a wide range of diagnostic tests closer to home and greater choice on where and how they are undertaken, reducing the need for hospital visits and potentially expediting the start of treatment.  Key benefits are:</w:t>
            </w:r>
          </w:p>
          <w:p w14:paraId="47A325D1" w14:textId="77777777" w:rsidR="00A419E9" w:rsidRPr="007D6290" w:rsidRDefault="00A419E9" w:rsidP="00A419E9">
            <w:pPr>
              <w:widowControl w:val="0"/>
              <w:numPr>
                <w:ilvl w:val="0"/>
                <w:numId w:val="36"/>
              </w:numPr>
              <w:autoSpaceDE w:val="0"/>
              <w:autoSpaceDN w:val="0"/>
              <w:spacing w:after="0" w:line="340" w:lineRule="auto"/>
              <w:ind w:right="183"/>
              <w:textboxTightWrap w:val="none"/>
              <w:rPr>
                <w:rFonts w:eastAsia="Arial" w:cs="Arial"/>
                <w:color w:val="auto"/>
                <w:sz w:val="22"/>
                <w:szCs w:val="22"/>
                <w:lang w:val="en-US" w:bidi="en-US"/>
              </w:rPr>
            </w:pPr>
            <w:r w:rsidRPr="007D6290">
              <w:rPr>
                <w:rFonts w:eastAsia="Arial" w:cs="Arial"/>
                <w:color w:val="auto"/>
                <w:sz w:val="22"/>
                <w:szCs w:val="22"/>
                <w:lang w:val="en-US" w:bidi="en-US"/>
              </w:rPr>
              <w:t>Increased capacity for diagnostic tests while protecting the acute site capacity for UEC/IPD</w:t>
            </w:r>
          </w:p>
          <w:p w14:paraId="58EE8B01" w14:textId="77777777" w:rsidR="000B0ED2" w:rsidRPr="007D6290" w:rsidRDefault="000B0ED2" w:rsidP="000B0ED2">
            <w:pPr>
              <w:widowControl w:val="0"/>
              <w:numPr>
                <w:ilvl w:val="0"/>
                <w:numId w:val="36"/>
              </w:numPr>
              <w:autoSpaceDE w:val="0"/>
              <w:autoSpaceDN w:val="0"/>
              <w:spacing w:after="0" w:line="340" w:lineRule="auto"/>
              <w:ind w:right="183"/>
              <w:textboxTightWrap w:val="none"/>
              <w:rPr>
                <w:rFonts w:eastAsia="Arial" w:cs="Arial"/>
                <w:color w:val="auto"/>
                <w:sz w:val="22"/>
                <w:szCs w:val="22"/>
                <w:lang w:val="en-US" w:bidi="en-US"/>
              </w:rPr>
            </w:pPr>
            <w:r w:rsidRPr="007D6290">
              <w:rPr>
                <w:rFonts w:eastAsia="Arial" w:cs="Arial"/>
                <w:color w:val="auto"/>
                <w:sz w:val="22"/>
                <w:szCs w:val="22"/>
                <w:lang w:val="en-US" w:bidi="en-US"/>
              </w:rPr>
              <w:t>Improve the population’s health by allowing quicker, more local access to a wider range of diagnostic tests and treatment.</w:t>
            </w:r>
          </w:p>
          <w:p w14:paraId="05F64EAE" w14:textId="77777777" w:rsidR="000B0ED2" w:rsidRPr="007D6290" w:rsidRDefault="000B0ED2" w:rsidP="000B0ED2">
            <w:pPr>
              <w:widowControl w:val="0"/>
              <w:numPr>
                <w:ilvl w:val="0"/>
                <w:numId w:val="36"/>
              </w:numPr>
              <w:autoSpaceDE w:val="0"/>
              <w:autoSpaceDN w:val="0"/>
              <w:spacing w:after="0" w:line="340" w:lineRule="auto"/>
              <w:ind w:right="183"/>
              <w:textboxTightWrap w:val="none"/>
              <w:rPr>
                <w:rFonts w:eastAsia="Arial" w:cs="Arial"/>
                <w:color w:val="auto"/>
                <w:sz w:val="22"/>
                <w:szCs w:val="22"/>
                <w:lang w:val="en-US" w:bidi="en-US"/>
              </w:rPr>
            </w:pPr>
            <w:r w:rsidRPr="007D6290">
              <w:rPr>
                <w:rFonts w:eastAsia="Arial" w:cs="Arial"/>
                <w:color w:val="auto"/>
                <w:sz w:val="22"/>
                <w:szCs w:val="22"/>
                <w:lang w:val="en-US" w:bidi="en-US"/>
              </w:rPr>
              <w:t>Improve productivity and efficiency by streamlining activity, remove duplication and redesign pathways to achieve optimal efficiency.</w:t>
            </w:r>
          </w:p>
          <w:p w14:paraId="55352B5F" w14:textId="77777777" w:rsidR="000B0ED2" w:rsidRPr="007D6290" w:rsidRDefault="000B0ED2" w:rsidP="000B0ED2">
            <w:pPr>
              <w:widowControl w:val="0"/>
              <w:numPr>
                <w:ilvl w:val="0"/>
                <w:numId w:val="36"/>
              </w:numPr>
              <w:autoSpaceDE w:val="0"/>
              <w:autoSpaceDN w:val="0"/>
              <w:spacing w:after="0" w:line="340" w:lineRule="auto"/>
              <w:ind w:right="183"/>
              <w:textboxTightWrap w:val="none"/>
              <w:rPr>
                <w:rFonts w:eastAsia="Arial" w:cs="Arial"/>
                <w:color w:val="auto"/>
                <w:sz w:val="22"/>
                <w:szCs w:val="22"/>
                <w:lang w:val="en-US" w:bidi="en-US"/>
              </w:rPr>
            </w:pPr>
            <w:r w:rsidRPr="007D6290">
              <w:rPr>
                <w:rFonts w:eastAsia="Arial" w:cs="Arial"/>
                <w:color w:val="auto"/>
                <w:sz w:val="22"/>
                <w:szCs w:val="22"/>
                <w:lang w:val="en-US" w:bidi="en-US"/>
              </w:rPr>
              <w:t xml:space="preserve">Reduce health inequalities within the area through increased service provision, </w:t>
            </w:r>
            <w:r w:rsidRPr="007D6290">
              <w:rPr>
                <w:rFonts w:eastAsia="Arial" w:cs="Arial"/>
                <w:color w:val="auto"/>
                <w:sz w:val="22"/>
                <w:szCs w:val="22"/>
                <w:lang w:val="en-US" w:bidi="en-US"/>
              </w:rPr>
              <w:lastRenderedPageBreak/>
              <w:t>addressing unmet demand and encouraging patients to seek early treatment and reduce emergency presentations.</w:t>
            </w:r>
          </w:p>
          <w:p w14:paraId="73CDC442" w14:textId="795502C0" w:rsidR="000B0ED2" w:rsidRPr="007D6290" w:rsidRDefault="000B0ED2" w:rsidP="000B0ED2">
            <w:pPr>
              <w:widowControl w:val="0"/>
              <w:numPr>
                <w:ilvl w:val="0"/>
                <w:numId w:val="36"/>
              </w:numPr>
              <w:autoSpaceDE w:val="0"/>
              <w:autoSpaceDN w:val="0"/>
              <w:spacing w:after="0" w:line="340" w:lineRule="auto"/>
              <w:ind w:right="183"/>
              <w:textboxTightWrap w:val="none"/>
              <w:rPr>
                <w:rFonts w:eastAsia="Arial" w:cs="Arial"/>
                <w:color w:val="auto"/>
                <w:sz w:val="22"/>
                <w:szCs w:val="22"/>
                <w:lang w:val="en-US" w:bidi="en-US"/>
              </w:rPr>
            </w:pPr>
            <w:r w:rsidRPr="007D6290">
              <w:rPr>
                <w:rFonts w:eastAsia="Arial" w:cs="Arial"/>
                <w:color w:val="auto"/>
                <w:sz w:val="22"/>
                <w:szCs w:val="22"/>
                <w:lang w:val="en-US" w:bidi="en-US"/>
              </w:rPr>
              <w:t xml:space="preserve">Support integration of care and improve the personalisation of a patient’s diagnostic </w:t>
            </w:r>
            <w:r w:rsidR="009A6524" w:rsidRPr="007D6290">
              <w:rPr>
                <w:rFonts w:eastAsia="Arial" w:cs="Arial"/>
                <w:color w:val="auto"/>
                <w:sz w:val="22"/>
                <w:szCs w:val="22"/>
                <w:lang w:val="en-US" w:bidi="en-US"/>
              </w:rPr>
              <w:t>experience.</w:t>
            </w:r>
          </w:p>
          <w:p w14:paraId="37EF15A2" w14:textId="77777777" w:rsidR="000B0ED2" w:rsidRPr="007D6290" w:rsidRDefault="000B0ED2" w:rsidP="000B0ED2">
            <w:pPr>
              <w:widowControl w:val="0"/>
              <w:autoSpaceDE w:val="0"/>
              <w:autoSpaceDN w:val="0"/>
              <w:spacing w:after="0" w:line="340" w:lineRule="auto"/>
              <w:ind w:left="107" w:right="183"/>
              <w:textboxTightWrap w:val="none"/>
              <w:rPr>
                <w:rFonts w:eastAsia="Arial" w:cs="Arial"/>
                <w:b/>
                <w:color w:val="auto"/>
                <w:sz w:val="22"/>
                <w:szCs w:val="22"/>
                <w:lang w:val="en-US" w:bidi="en-US"/>
              </w:rPr>
            </w:pPr>
          </w:p>
          <w:p w14:paraId="0BF143EA" w14:textId="48024091" w:rsidR="000B0ED2" w:rsidRPr="007D6290" w:rsidRDefault="000B0ED2" w:rsidP="002B33DB">
            <w:pPr>
              <w:widowControl w:val="0"/>
              <w:autoSpaceDE w:val="0"/>
              <w:autoSpaceDN w:val="0"/>
              <w:spacing w:after="0" w:line="340" w:lineRule="auto"/>
              <w:ind w:right="183"/>
              <w:textboxTightWrap w:val="none"/>
              <w:rPr>
                <w:rFonts w:eastAsia="Arial" w:cs="Arial"/>
                <w:b/>
                <w:color w:val="auto"/>
                <w:sz w:val="22"/>
                <w:szCs w:val="22"/>
                <w:lang w:val="en-US" w:bidi="en-US"/>
              </w:rPr>
            </w:pPr>
            <w:r w:rsidRPr="007D6290">
              <w:rPr>
                <w:rFonts w:eastAsia="Arial" w:cs="Arial"/>
                <w:b/>
                <w:color w:val="auto"/>
                <w:sz w:val="22"/>
                <w:szCs w:val="22"/>
                <w:lang w:val="en-US" w:bidi="en-US"/>
              </w:rPr>
              <w:t xml:space="preserve">Electronic Patient Record - </w:t>
            </w:r>
            <w:r w:rsidRPr="007D6290">
              <w:rPr>
                <w:rFonts w:eastAsia="Arial" w:cs="Arial"/>
                <w:bCs/>
                <w:color w:val="auto"/>
                <w:sz w:val="22"/>
                <w:szCs w:val="22"/>
                <w:lang w:val="en-US" w:bidi="en-US"/>
              </w:rPr>
              <w:t xml:space="preserve">The aim of this project is to replace outdated and unsuitable paper-based </w:t>
            </w:r>
            <w:r w:rsidR="00BF7D60">
              <w:rPr>
                <w:rFonts w:eastAsia="Arial" w:cs="Arial"/>
                <w:bCs/>
                <w:color w:val="auto"/>
                <w:sz w:val="22"/>
                <w:szCs w:val="22"/>
                <w:lang w:val="en-US" w:bidi="en-US"/>
              </w:rPr>
              <w:t>notes/records</w:t>
            </w:r>
            <w:r w:rsidRPr="007D6290">
              <w:rPr>
                <w:rFonts w:eastAsia="Arial" w:cs="Arial"/>
                <w:bCs/>
                <w:color w:val="auto"/>
                <w:sz w:val="22"/>
                <w:szCs w:val="22"/>
                <w:lang w:val="en-US" w:bidi="en-US"/>
              </w:rPr>
              <w:t xml:space="preserve"> and multiple disparate systems. The proposal aligns to the national policy of ensuring digital transformation to improve digital maturity to HIMSS (Healthcare Information and Management Systems Society) level 5. Lincolnshire aspires to a transformational change rather than digitising its current processes.  The largest investment will be in United Lincolnshire Hospitals NHS Trust (ULHT).  Through procuring a </w:t>
            </w:r>
            <w:r w:rsidR="00BF7D60">
              <w:rPr>
                <w:rFonts w:eastAsia="Arial" w:cs="Arial"/>
                <w:bCs/>
                <w:color w:val="auto"/>
                <w:sz w:val="22"/>
                <w:szCs w:val="22"/>
                <w:lang w:val="en-US" w:bidi="en-US"/>
              </w:rPr>
              <w:t>high-functioning</w:t>
            </w:r>
            <w:r w:rsidRPr="007D6290">
              <w:rPr>
                <w:rFonts w:eastAsia="Arial" w:cs="Arial"/>
                <w:bCs/>
                <w:color w:val="auto"/>
                <w:sz w:val="22"/>
                <w:szCs w:val="22"/>
                <w:lang w:val="en-US" w:bidi="en-US"/>
              </w:rPr>
              <w:t xml:space="preserve"> electronic patient record (ePR) system which will be implemented across ULHT, this scheme, whilst led by ULHT (the lead provider of acute care services in the county) will support both the Trust and the wider Integrated Care System (ICS) achieve its ambition of providing excellent patient care.  Patients, visitors and staff will gain a range of benefits from the proposal, not seen with the current arrangements. </w:t>
            </w:r>
          </w:p>
          <w:p w14:paraId="41C71424" w14:textId="509F9440" w:rsidR="00A419E9" w:rsidRPr="007D6290" w:rsidRDefault="00A419E9" w:rsidP="007D6290">
            <w:pPr>
              <w:pStyle w:val="ListParagraph"/>
              <w:ind w:left="22" w:hanging="22"/>
              <w:rPr>
                <w:color w:val="auto"/>
                <w:sz w:val="22"/>
                <w:szCs w:val="22"/>
              </w:rPr>
            </w:pPr>
            <w:r w:rsidRPr="007D6290">
              <w:rPr>
                <w:color w:val="auto"/>
                <w:sz w:val="22"/>
                <w:szCs w:val="22"/>
              </w:rPr>
              <w:t xml:space="preserve">The </w:t>
            </w:r>
            <w:r w:rsidR="009A6524" w:rsidRPr="007D6290">
              <w:rPr>
                <w:color w:val="auto"/>
                <w:sz w:val="22"/>
                <w:szCs w:val="22"/>
              </w:rPr>
              <w:t>principal</w:t>
            </w:r>
            <w:r w:rsidRPr="007D6290">
              <w:rPr>
                <w:color w:val="auto"/>
                <w:sz w:val="22"/>
                <w:szCs w:val="22"/>
              </w:rPr>
              <w:t xml:space="preserve"> aim of a successful EPR deployment is to improve clinical outcomes and safety for patients. EPR technology provides clinicians with modern clinical decision support tools, based on well-managed data, at their fingertips reflecting best practice guidelines, recognised clinical standards and data insights drawn from across hospital operations. Powerful audit tools can monitor clinical practice and outcomes and therefore minimise variations in clinical care, while electronic data validation and predictive clinical algorithms based on high-quality real time data can reduce the number of clinical errors or alert staff to potential hazards or deterioration in a patient’s condition.</w:t>
            </w:r>
          </w:p>
          <w:p w14:paraId="0D5C8265" w14:textId="77777777" w:rsidR="000B0ED2" w:rsidRDefault="00A419E9" w:rsidP="00A419E9">
            <w:pPr>
              <w:widowControl w:val="0"/>
              <w:autoSpaceDE w:val="0"/>
              <w:autoSpaceDN w:val="0"/>
              <w:spacing w:after="0" w:line="340" w:lineRule="auto"/>
              <w:ind w:left="22" w:right="183" w:hanging="22"/>
              <w:textboxTightWrap w:val="none"/>
              <w:rPr>
                <w:color w:val="auto"/>
                <w:sz w:val="22"/>
                <w:szCs w:val="22"/>
              </w:rPr>
            </w:pPr>
            <w:r w:rsidRPr="007D6290">
              <w:rPr>
                <w:color w:val="auto"/>
                <w:sz w:val="22"/>
                <w:szCs w:val="22"/>
              </w:rPr>
              <w:t>An EPR also supports improved safety and outcomes by providing a comprehensive clinical record and a single aggregated view of a patient’s data. It will also let multiple users view and update the patient’s record at the same time from wherever they are on-site or remotely. This ensures that staff have access to the right information at the point when they need it, without logging into multiple systems, or requiring a complex paper chase and series of phone calls. There is an added benefit, when EPRs work well, of improving staff morale, retention and the working environment.</w:t>
            </w:r>
          </w:p>
          <w:p w14:paraId="4FC1BA63" w14:textId="138A3BFA" w:rsidR="00FD0D49" w:rsidRPr="007D6290" w:rsidRDefault="00FD0D49" w:rsidP="00A419E9">
            <w:pPr>
              <w:widowControl w:val="0"/>
              <w:autoSpaceDE w:val="0"/>
              <w:autoSpaceDN w:val="0"/>
              <w:spacing w:after="0" w:line="340" w:lineRule="auto"/>
              <w:ind w:left="22" w:right="183" w:hanging="22"/>
              <w:textboxTightWrap w:val="none"/>
              <w:rPr>
                <w:color w:val="auto"/>
                <w:sz w:val="22"/>
                <w:szCs w:val="22"/>
              </w:rPr>
            </w:pPr>
            <w:r w:rsidRPr="006F32AD">
              <w:rPr>
                <w:color w:val="auto"/>
                <w:sz w:val="22"/>
                <w:szCs w:val="22"/>
              </w:rPr>
              <w:t xml:space="preserve">Funding of this project was approved at National Level early </w:t>
            </w:r>
            <w:r w:rsidR="006F32AD" w:rsidRPr="007825FA">
              <w:rPr>
                <w:color w:val="auto"/>
                <w:sz w:val="22"/>
                <w:szCs w:val="22"/>
              </w:rPr>
              <w:t xml:space="preserve">in </w:t>
            </w:r>
            <w:r w:rsidRPr="006F32AD">
              <w:rPr>
                <w:color w:val="auto"/>
                <w:sz w:val="22"/>
                <w:szCs w:val="22"/>
              </w:rPr>
              <w:t xml:space="preserve">2025/26 and work is progressing at pace with </w:t>
            </w:r>
            <w:r w:rsidR="006F32AD" w:rsidRPr="007825FA">
              <w:rPr>
                <w:color w:val="auto"/>
                <w:sz w:val="22"/>
                <w:szCs w:val="22"/>
              </w:rPr>
              <w:t>the first in a series of ‘go-live’ dates due</w:t>
            </w:r>
            <w:r w:rsidRPr="006F32AD">
              <w:rPr>
                <w:color w:val="auto"/>
                <w:sz w:val="22"/>
                <w:szCs w:val="22"/>
              </w:rPr>
              <w:t xml:space="preserve"> </w:t>
            </w:r>
            <w:r w:rsidR="006F32AD" w:rsidRPr="007825FA">
              <w:rPr>
                <w:color w:val="auto"/>
                <w:sz w:val="22"/>
                <w:szCs w:val="22"/>
              </w:rPr>
              <w:t>Oct 2026</w:t>
            </w:r>
            <w:r w:rsidRPr="006F32AD">
              <w:rPr>
                <w:color w:val="auto"/>
                <w:sz w:val="22"/>
                <w:szCs w:val="22"/>
              </w:rPr>
              <w:t xml:space="preserve"> </w:t>
            </w:r>
            <w:r w:rsidR="006F32AD" w:rsidRPr="007825FA">
              <w:rPr>
                <w:color w:val="auto"/>
                <w:sz w:val="22"/>
                <w:szCs w:val="22"/>
              </w:rPr>
              <w:t>with the final planned for Autumn 2027.</w:t>
            </w:r>
          </w:p>
          <w:p w14:paraId="310323F3" w14:textId="77777777" w:rsidR="00A419E9" w:rsidRPr="007D6290" w:rsidRDefault="00A419E9" w:rsidP="00A419E9">
            <w:pPr>
              <w:widowControl w:val="0"/>
              <w:autoSpaceDE w:val="0"/>
              <w:autoSpaceDN w:val="0"/>
              <w:spacing w:after="0" w:line="340" w:lineRule="auto"/>
              <w:ind w:left="22" w:right="183" w:hanging="22"/>
              <w:textboxTightWrap w:val="none"/>
              <w:rPr>
                <w:rFonts w:eastAsia="Arial" w:cs="Arial"/>
                <w:b/>
                <w:color w:val="auto"/>
                <w:sz w:val="22"/>
                <w:szCs w:val="22"/>
                <w:lang w:val="en-US" w:bidi="en-US"/>
              </w:rPr>
            </w:pPr>
          </w:p>
          <w:p w14:paraId="6086F126" w14:textId="62E00C56" w:rsidR="00B6290B" w:rsidRPr="002B33DB" w:rsidRDefault="00A419E9" w:rsidP="00A419E9">
            <w:pPr>
              <w:widowControl w:val="0"/>
              <w:autoSpaceDE w:val="0"/>
              <w:autoSpaceDN w:val="0"/>
              <w:spacing w:after="0" w:line="340" w:lineRule="auto"/>
              <w:ind w:left="22" w:right="183" w:hanging="22"/>
              <w:textboxTightWrap w:val="none"/>
              <w:rPr>
                <w:rFonts w:eastAsia="Arial" w:cs="Arial"/>
                <w:bCs/>
                <w:color w:val="auto"/>
                <w:sz w:val="22"/>
                <w:szCs w:val="22"/>
                <w:lang w:val="en-US" w:bidi="en-US"/>
              </w:rPr>
            </w:pPr>
            <w:r w:rsidRPr="007D6290">
              <w:rPr>
                <w:rFonts w:eastAsia="Arial" w:cs="Arial"/>
                <w:b/>
                <w:color w:val="auto"/>
                <w:sz w:val="22"/>
                <w:szCs w:val="22"/>
                <w:lang w:val="en-US" w:bidi="en-US"/>
              </w:rPr>
              <w:t xml:space="preserve">Boston Pilgrim Emergency Dept </w:t>
            </w:r>
            <w:r w:rsidRPr="007D6290">
              <w:rPr>
                <w:rFonts w:eastAsia="Arial" w:cs="Arial"/>
                <w:bCs/>
                <w:color w:val="auto"/>
                <w:sz w:val="22"/>
                <w:szCs w:val="22"/>
                <w:lang w:val="en-US" w:bidi="en-US"/>
              </w:rPr>
              <w:t>–</w:t>
            </w:r>
            <w:r w:rsidR="00EC2D59" w:rsidRPr="002B33DB">
              <w:rPr>
                <w:rFonts w:eastAsia="Arial" w:cs="Arial"/>
                <w:bCs/>
                <w:color w:val="auto"/>
                <w:sz w:val="22"/>
                <w:szCs w:val="22"/>
                <w:lang w:val="en-US" w:bidi="en-US"/>
              </w:rPr>
              <w:t xml:space="preserve">  Funded through the Health Infrastructure Plan this project</w:t>
            </w:r>
            <w:r w:rsidR="009A6524" w:rsidRPr="002B33DB">
              <w:rPr>
                <w:rFonts w:eastAsia="Arial" w:cs="Arial"/>
                <w:bCs/>
                <w:color w:val="auto"/>
                <w:sz w:val="22"/>
                <w:szCs w:val="22"/>
                <w:lang w:val="en-US" w:bidi="en-US"/>
              </w:rPr>
              <w:t>’</w:t>
            </w:r>
            <w:r w:rsidR="00EC2D59" w:rsidRPr="002B33DB">
              <w:rPr>
                <w:rFonts w:eastAsia="Arial" w:cs="Arial"/>
                <w:bCs/>
                <w:color w:val="auto"/>
                <w:sz w:val="22"/>
                <w:szCs w:val="22"/>
                <w:lang w:val="en-US" w:bidi="en-US"/>
              </w:rPr>
              <w:t>s aims were to transform the provision of urgent and emergency care at the hospital.  It was known that demand was outstripping capital</w:t>
            </w:r>
            <w:r w:rsidR="00B6290B" w:rsidRPr="002B33DB">
              <w:rPr>
                <w:rFonts w:eastAsia="Arial" w:cs="Arial"/>
                <w:bCs/>
                <w:color w:val="auto"/>
                <w:sz w:val="22"/>
                <w:szCs w:val="22"/>
                <w:lang w:val="en-US" w:bidi="en-US"/>
              </w:rPr>
              <w:t xml:space="preserve"> with clinicians making difficult decisions as to which patients could go into resus.  Too few </w:t>
            </w:r>
            <w:r w:rsidR="009A6524" w:rsidRPr="002B33DB">
              <w:rPr>
                <w:rFonts w:eastAsia="Arial" w:cs="Arial"/>
                <w:bCs/>
                <w:color w:val="auto"/>
                <w:sz w:val="22"/>
                <w:szCs w:val="22"/>
                <w:lang w:val="en-US" w:bidi="en-US"/>
              </w:rPr>
              <w:t>majors’</w:t>
            </w:r>
            <w:r w:rsidR="00B6290B" w:rsidRPr="002B33DB">
              <w:rPr>
                <w:rFonts w:eastAsia="Arial" w:cs="Arial"/>
                <w:bCs/>
                <w:color w:val="auto"/>
                <w:sz w:val="22"/>
                <w:szCs w:val="22"/>
                <w:lang w:val="en-US" w:bidi="en-US"/>
              </w:rPr>
              <w:t xml:space="preserve"> cubicles meant congestion in the department.  The UTC was too small and some patients had to be sent to ED.  The </w:t>
            </w:r>
            <w:r w:rsidR="00B6290B" w:rsidRPr="002B33DB">
              <w:rPr>
                <w:rFonts w:eastAsia="Arial" w:cs="Arial"/>
                <w:bCs/>
                <w:color w:val="auto"/>
                <w:sz w:val="22"/>
                <w:szCs w:val="22"/>
                <w:lang w:val="en-US" w:bidi="en-US"/>
              </w:rPr>
              <w:lastRenderedPageBreak/>
              <w:t>department did not meet current HTM / HBN standards and was poor for patient confidentiality and experience.</w:t>
            </w:r>
          </w:p>
          <w:p w14:paraId="33DE30C6" w14:textId="77777777" w:rsidR="00B6290B" w:rsidRPr="002B33DB" w:rsidRDefault="00B6290B" w:rsidP="00A419E9">
            <w:pPr>
              <w:widowControl w:val="0"/>
              <w:autoSpaceDE w:val="0"/>
              <w:autoSpaceDN w:val="0"/>
              <w:spacing w:after="0" w:line="340" w:lineRule="auto"/>
              <w:ind w:left="22" w:right="183" w:hanging="22"/>
              <w:textboxTightWrap w:val="none"/>
              <w:rPr>
                <w:rFonts w:eastAsia="Arial" w:cs="Arial"/>
                <w:bCs/>
                <w:color w:val="auto"/>
                <w:sz w:val="22"/>
                <w:szCs w:val="22"/>
                <w:lang w:val="en-US" w:bidi="en-US"/>
              </w:rPr>
            </w:pPr>
          </w:p>
          <w:p w14:paraId="5813E838" w14:textId="70295184" w:rsidR="00A419E9" w:rsidRPr="002B33DB" w:rsidRDefault="00B6290B" w:rsidP="002B33DB">
            <w:pPr>
              <w:widowControl w:val="0"/>
              <w:autoSpaceDE w:val="0"/>
              <w:autoSpaceDN w:val="0"/>
              <w:spacing w:after="0" w:line="340" w:lineRule="auto"/>
              <w:ind w:right="183"/>
              <w:textboxTightWrap w:val="none"/>
              <w:rPr>
                <w:rFonts w:eastAsia="Arial" w:cs="Arial"/>
                <w:bCs/>
                <w:color w:val="auto"/>
                <w:sz w:val="22"/>
                <w:szCs w:val="22"/>
                <w:lang w:val="en-US" w:bidi="en-US"/>
              </w:rPr>
            </w:pPr>
            <w:r w:rsidRPr="002B33DB">
              <w:rPr>
                <w:rFonts w:eastAsia="Arial" w:cs="Arial"/>
                <w:bCs/>
                <w:color w:val="auto"/>
                <w:sz w:val="22"/>
                <w:szCs w:val="22"/>
                <w:lang w:val="en-US" w:bidi="en-US"/>
              </w:rPr>
              <w:t>Phase 1</w:t>
            </w:r>
            <w:r w:rsidR="0033227F">
              <w:rPr>
                <w:rFonts w:eastAsia="Arial" w:cs="Arial"/>
                <w:bCs/>
                <w:color w:val="auto"/>
                <w:sz w:val="22"/>
                <w:szCs w:val="22"/>
                <w:lang w:val="en-US" w:bidi="en-US"/>
              </w:rPr>
              <w:t xml:space="preserve">a / 1b were </w:t>
            </w:r>
            <w:r w:rsidRPr="002B33DB">
              <w:rPr>
                <w:rFonts w:eastAsia="Arial" w:cs="Arial"/>
                <w:bCs/>
                <w:color w:val="auto"/>
                <w:sz w:val="22"/>
                <w:szCs w:val="22"/>
                <w:lang w:val="en-US" w:bidi="en-US"/>
              </w:rPr>
              <w:t>complete</w:t>
            </w:r>
            <w:r w:rsidR="0033227F">
              <w:rPr>
                <w:rFonts w:eastAsia="Arial" w:cs="Arial"/>
                <w:bCs/>
                <w:color w:val="auto"/>
                <w:sz w:val="22"/>
                <w:szCs w:val="22"/>
                <w:lang w:val="en-US" w:bidi="en-US"/>
              </w:rPr>
              <w:t>d</w:t>
            </w:r>
            <w:r w:rsidRPr="002B33DB">
              <w:rPr>
                <w:rFonts w:eastAsia="Arial" w:cs="Arial"/>
                <w:bCs/>
                <w:color w:val="auto"/>
                <w:sz w:val="22"/>
                <w:szCs w:val="22"/>
                <w:lang w:val="en-US" w:bidi="en-US"/>
              </w:rPr>
              <w:t xml:space="preserve"> </w:t>
            </w:r>
            <w:r w:rsidR="0033227F">
              <w:rPr>
                <w:rFonts w:eastAsia="Arial" w:cs="Arial"/>
                <w:bCs/>
                <w:color w:val="auto"/>
                <w:sz w:val="22"/>
                <w:szCs w:val="22"/>
                <w:lang w:val="en-US" w:bidi="en-US"/>
              </w:rPr>
              <w:t>in 2025/26 and work is substantially completed on the refurbishment of the old ED. This is due to be completed with</w:t>
            </w:r>
            <w:r w:rsidRPr="002B33DB">
              <w:rPr>
                <w:rFonts w:eastAsia="Arial" w:cs="Arial"/>
                <w:bCs/>
                <w:color w:val="auto"/>
                <w:sz w:val="22"/>
                <w:szCs w:val="22"/>
                <w:lang w:val="en-US" w:bidi="en-US"/>
              </w:rPr>
              <w:t xml:space="preserve"> the opening of the new department </w:t>
            </w:r>
            <w:r w:rsidR="0033227F">
              <w:rPr>
                <w:rFonts w:eastAsia="Arial" w:cs="Arial"/>
                <w:bCs/>
                <w:color w:val="auto"/>
                <w:sz w:val="22"/>
                <w:szCs w:val="22"/>
                <w:lang w:val="en-US" w:bidi="en-US"/>
              </w:rPr>
              <w:t>early</w:t>
            </w:r>
            <w:r w:rsidRPr="002B33DB">
              <w:rPr>
                <w:rFonts w:eastAsia="Arial" w:cs="Arial"/>
                <w:bCs/>
                <w:color w:val="auto"/>
                <w:sz w:val="22"/>
                <w:szCs w:val="22"/>
                <w:lang w:val="en-US" w:bidi="en-US"/>
              </w:rPr>
              <w:t xml:space="preserve"> </w:t>
            </w:r>
            <w:r w:rsidR="0033227F">
              <w:rPr>
                <w:rFonts w:eastAsia="Arial" w:cs="Arial"/>
                <w:bCs/>
                <w:color w:val="auto"/>
                <w:sz w:val="22"/>
                <w:szCs w:val="22"/>
                <w:lang w:val="en-US" w:bidi="en-US"/>
              </w:rPr>
              <w:t xml:space="preserve">in </w:t>
            </w:r>
            <w:r w:rsidRPr="002B33DB">
              <w:rPr>
                <w:rFonts w:eastAsia="Arial" w:cs="Arial"/>
                <w:bCs/>
                <w:color w:val="auto"/>
                <w:sz w:val="22"/>
                <w:szCs w:val="22"/>
                <w:lang w:val="en-US" w:bidi="en-US"/>
              </w:rPr>
              <w:t>202</w:t>
            </w:r>
            <w:r w:rsidR="0033227F">
              <w:rPr>
                <w:rFonts w:eastAsia="Arial" w:cs="Arial"/>
                <w:bCs/>
                <w:color w:val="auto"/>
                <w:sz w:val="22"/>
                <w:szCs w:val="22"/>
                <w:lang w:val="en-US" w:bidi="en-US"/>
              </w:rPr>
              <w:t>6/27</w:t>
            </w:r>
            <w:r w:rsidRPr="002B33DB">
              <w:rPr>
                <w:rFonts w:eastAsia="Arial" w:cs="Arial"/>
                <w:bCs/>
                <w:color w:val="auto"/>
                <w:sz w:val="22"/>
                <w:szCs w:val="22"/>
                <w:lang w:val="en-US" w:bidi="en-US"/>
              </w:rPr>
              <w:t>.</w:t>
            </w:r>
            <w:r w:rsidR="00EC2D59" w:rsidRPr="002B33DB">
              <w:rPr>
                <w:rFonts w:eastAsia="Arial" w:cs="Arial"/>
                <w:bCs/>
                <w:color w:val="auto"/>
                <w:sz w:val="22"/>
                <w:szCs w:val="22"/>
                <w:lang w:val="en-US" w:bidi="en-US"/>
              </w:rPr>
              <w:t xml:space="preserve"> </w:t>
            </w:r>
          </w:p>
          <w:p w14:paraId="0EC08031" w14:textId="05DE5950" w:rsidR="00E41F71" w:rsidRPr="002B33DB" w:rsidRDefault="00A419E9" w:rsidP="00E41F71">
            <w:pPr>
              <w:rPr>
                <w:rFonts w:ascii="Segoe UI" w:hAnsi="Segoe UI" w:cs="Segoe UI"/>
                <w:color w:val="auto"/>
                <w:sz w:val="21"/>
                <w:szCs w:val="21"/>
              </w:rPr>
            </w:pPr>
            <w:r w:rsidRPr="002B33DB">
              <w:rPr>
                <w:b/>
                <w:bCs/>
                <w:color w:val="auto"/>
                <w:sz w:val="22"/>
                <w:szCs w:val="22"/>
              </w:rPr>
              <w:t>Carbon reduction Project</w:t>
            </w:r>
            <w:r w:rsidRPr="002B33DB">
              <w:rPr>
                <w:color w:val="auto"/>
                <w:sz w:val="22"/>
                <w:szCs w:val="22"/>
              </w:rPr>
              <w:t xml:space="preserve"> </w:t>
            </w:r>
            <w:r w:rsidR="00613678" w:rsidRPr="002B33DB">
              <w:rPr>
                <w:color w:val="auto"/>
                <w:sz w:val="22"/>
                <w:szCs w:val="22"/>
              </w:rPr>
              <w:t>–</w:t>
            </w:r>
            <w:r w:rsidRPr="002B33DB">
              <w:rPr>
                <w:color w:val="auto"/>
                <w:sz w:val="22"/>
                <w:szCs w:val="22"/>
              </w:rPr>
              <w:t xml:space="preserve"> </w:t>
            </w:r>
            <w:r w:rsidR="00E41F71" w:rsidRPr="002B33DB">
              <w:rPr>
                <w:rFonts w:ascii="Segoe UI" w:hAnsi="Segoe UI" w:cs="Segoe UI"/>
                <w:color w:val="auto"/>
                <w:sz w:val="21"/>
                <w:szCs w:val="21"/>
              </w:rPr>
              <w:t xml:space="preserve">The Trust successfully bid for </w:t>
            </w:r>
            <w:r w:rsidR="0033227F">
              <w:rPr>
                <w:rFonts w:ascii="Segoe UI" w:hAnsi="Segoe UI" w:cs="Segoe UI"/>
                <w:color w:val="auto"/>
                <w:sz w:val="21"/>
                <w:szCs w:val="21"/>
              </w:rPr>
              <w:t xml:space="preserve">and was awarded a Grant of £23.3m through the </w:t>
            </w:r>
            <w:r w:rsidR="00E41F71" w:rsidRPr="002B33DB">
              <w:rPr>
                <w:rFonts w:ascii="Segoe UI" w:hAnsi="Segoe UI" w:cs="Segoe UI"/>
                <w:color w:val="auto"/>
                <w:sz w:val="21"/>
                <w:szCs w:val="21"/>
              </w:rPr>
              <w:t>Salix Public Sector Decarbonisation Scheme (PSDS) Phase 4</w:t>
            </w:r>
            <w:r w:rsidR="00D9722C">
              <w:rPr>
                <w:rFonts w:ascii="Segoe UI" w:hAnsi="Segoe UI" w:cs="Segoe UI"/>
                <w:color w:val="auto"/>
                <w:sz w:val="21"/>
                <w:szCs w:val="21"/>
              </w:rPr>
              <w:t>. As a condition of this award,</w:t>
            </w:r>
            <w:r w:rsidR="0033227F">
              <w:rPr>
                <w:rFonts w:ascii="Segoe UI" w:hAnsi="Segoe UI" w:cs="Segoe UI"/>
                <w:color w:val="auto"/>
                <w:sz w:val="21"/>
                <w:szCs w:val="21"/>
              </w:rPr>
              <w:t xml:space="preserve"> </w:t>
            </w:r>
            <w:r w:rsidR="00D9722C">
              <w:rPr>
                <w:rFonts w:ascii="Segoe UI" w:hAnsi="Segoe UI" w:cs="Segoe UI"/>
                <w:color w:val="auto"/>
                <w:sz w:val="21"/>
                <w:szCs w:val="21"/>
              </w:rPr>
              <w:t>the</w:t>
            </w:r>
            <w:r w:rsidR="0033227F">
              <w:rPr>
                <w:rFonts w:ascii="Segoe UI" w:hAnsi="Segoe UI" w:cs="Segoe UI"/>
                <w:color w:val="auto"/>
                <w:sz w:val="21"/>
                <w:szCs w:val="21"/>
              </w:rPr>
              <w:t xml:space="preserve"> Trust</w:t>
            </w:r>
            <w:r w:rsidR="00E41F71" w:rsidRPr="002B33DB">
              <w:rPr>
                <w:rFonts w:ascii="Segoe UI" w:hAnsi="Segoe UI" w:cs="Segoe UI"/>
                <w:color w:val="auto"/>
                <w:sz w:val="21"/>
                <w:szCs w:val="21"/>
              </w:rPr>
              <w:t xml:space="preserve"> </w:t>
            </w:r>
            <w:r w:rsidR="00D9722C">
              <w:rPr>
                <w:rFonts w:ascii="Segoe UI" w:hAnsi="Segoe UI" w:cs="Segoe UI"/>
                <w:color w:val="auto"/>
                <w:sz w:val="21"/>
                <w:szCs w:val="21"/>
              </w:rPr>
              <w:t xml:space="preserve">is </w:t>
            </w:r>
            <w:r w:rsidR="00E41F71" w:rsidRPr="002B33DB">
              <w:rPr>
                <w:rFonts w:ascii="Segoe UI" w:hAnsi="Segoe UI" w:cs="Segoe UI"/>
                <w:color w:val="auto"/>
                <w:sz w:val="21"/>
                <w:szCs w:val="21"/>
              </w:rPr>
              <w:t>committ</w:t>
            </w:r>
            <w:r w:rsidR="00D9722C">
              <w:rPr>
                <w:rFonts w:ascii="Segoe UI" w:hAnsi="Segoe UI" w:cs="Segoe UI"/>
                <w:color w:val="auto"/>
                <w:sz w:val="21"/>
                <w:szCs w:val="21"/>
              </w:rPr>
              <w:t>ed</w:t>
            </w:r>
            <w:r w:rsidR="00E41F71" w:rsidRPr="002B33DB">
              <w:rPr>
                <w:rFonts w:ascii="Segoe UI" w:hAnsi="Segoe UI" w:cs="Segoe UI"/>
                <w:color w:val="auto"/>
                <w:sz w:val="21"/>
                <w:szCs w:val="21"/>
              </w:rPr>
              <w:t xml:space="preserve"> to</w:t>
            </w:r>
            <w:r w:rsidR="00D9722C">
              <w:rPr>
                <w:rFonts w:ascii="Segoe UI" w:hAnsi="Segoe UI" w:cs="Segoe UI"/>
                <w:color w:val="auto"/>
                <w:sz w:val="21"/>
                <w:szCs w:val="21"/>
              </w:rPr>
              <w:t xml:space="preserve"> </w:t>
            </w:r>
            <w:r w:rsidR="00E41F71" w:rsidRPr="002B33DB">
              <w:rPr>
                <w:rFonts w:ascii="Segoe UI" w:hAnsi="Segoe UI" w:cs="Segoe UI"/>
                <w:color w:val="auto"/>
                <w:sz w:val="21"/>
                <w:szCs w:val="21"/>
              </w:rPr>
              <w:t>invest at least 12%</w:t>
            </w:r>
            <w:r w:rsidR="00D9722C">
              <w:rPr>
                <w:rFonts w:ascii="Segoe UI" w:hAnsi="Segoe UI" w:cs="Segoe UI"/>
                <w:color w:val="auto"/>
                <w:sz w:val="21"/>
                <w:szCs w:val="21"/>
              </w:rPr>
              <w:t xml:space="preserve"> (£2.8m) of its own resources </w:t>
            </w:r>
            <w:r w:rsidR="00E41F71" w:rsidRPr="002B33DB">
              <w:rPr>
                <w:rFonts w:ascii="Segoe UI" w:hAnsi="Segoe UI" w:cs="Segoe UI"/>
                <w:color w:val="auto"/>
                <w:sz w:val="21"/>
                <w:szCs w:val="21"/>
              </w:rPr>
              <w:t xml:space="preserve"> to improve the carbon emissions at Pilgrim Hospital, Boston. This Investment into energy infrastructure will assist the Trust in achieving the targets set out in the Climate Change Act (Delivery of a Net Zero National </w:t>
            </w:r>
            <w:r w:rsidR="009A6524" w:rsidRPr="002B33DB">
              <w:rPr>
                <w:rFonts w:ascii="Segoe UI" w:hAnsi="Segoe UI" w:cs="Segoe UI"/>
                <w:color w:val="auto"/>
                <w:sz w:val="21"/>
                <w:szCs w:val="21"/>
              </w:rPr>
              <w:t>Health</w:t>
            </w:r>
            <w:r w:rsidR="00E41F71" w:rsidRPr="002B33DB">
              <w:rPr>
                <w:rFonts w:ascii="Segoe UI" w:hAnsi="Segoe UI" w:cs="Segoe UI"/>
                <w:color w:val="auto"/>
                <w:sz w:val="21"/>
                <w:szCs w:val="21"/>
              </w:rPr>
              <w:t xml:space="preserve"> Service</w:t>
            </w:r>
            <w:r w:rsidR="00414E03" w:rsidRPr="002B33DB">
              <w:rPr>
                <w:rFonts w:ascii="Segoe UI" w:hAnsi="Segoe UI" w:cs="Segoe UI"/>
                <w:color w:val="auto"/>
                <w:sz w:val="21"/>
                <w:szCs w:val="21"/>
              </w:rPr>
              <w:t>)</w:t>
            </w:r>
            <w:r w:rsidR="00E41F71" w:rsidRPr="002B33DB">
              <w:rPr>
                <w:rFonts w:ascii="Segoe UI" w:hAnsi="Segoe UI" w:cs="Segoe UI"/>
                <w:color w:val="auto"/>
                <w:sz w:val="21"/>
                <w:szCs w:val="21"/>
              </w:rPr>
              <w:t xml:space="preserve">. </w:t>
            </w:r>
          </w:p>
          <w:p w14:paraId="0A029519" w14:textId="3E150D8E" w:rsidR="00E41F71" w:rsidRPr="002B33DB" w:rsidRDefault="0033227F" w:rsidP="00E41F71">
            <w:pPr>
              <w:rPr>
                <w:rFonts w:ascii="Segoe UI" w:hAnsi="Segoe UI" w:cs="Segoe UI"/>
                <w:color w:val="auto"/>
                <w:sz w:val="21"/>
                <w:szCs w:val="21"/>
              </w:rPr>
            </w:pPr>
            <w:r>
              <w:rPr>
                <w:rFonts w:ascii="Segoe UI" w:hAnsi="Segoe UI" w:cs="Segoe UI"/>
                <w:color w:val="auto"/>
                <w:sz w:val="21"/>
                <w:szCs w:val="21"/>
              </w:rPr>
              <w:t>This is year 2 of the</w:t>
            </w:r>
            <w:r w:rsidR="00E41F71" w:rsidRPr="002B33DB">
              <w:rPr>
                <w:rFonts w:ascii="Segoe UI" w:hAnsi="Segoe UI" w:cs="Segoe UI"/>
                <w:color w:val="auto"/>
                <w:sz w:val="21"/>
                <w:szCs w:val="21"/>
              </w:rPr>
              <w:t xml:space="preserve"> project </w:t>
            </w:r>
            <w:r>
              <w:rPr>
                <w:rFonts w:ascii="Segoe UI" w:hAnsi="Segoe UI" w:cs="Segoe UI"/>
                <w:color w:val="auto"/>
                <w:sz w:val="21"/>
                <w:szCs w:val="21"/>
              </w:rPr>
              <w:t xml:space="preserve">which </w:t>
            </w:r>
            <w:r w:rsidR="00E41F71" w:rsidRPr="002B33DB">
              <w:rPr>
                <w:rFonts w:ascii="Segoe UI" w:hAnsi="Segoe UI" w:cs="Segoe UI"/>
                <w:color w:val="auto"/>
                <w:sz w:val="21"/>
                <w:szCs w:val="21"/>
              </w:rPr>
              <w:t xml:space="preserve">will run over 3 years with our procured strategic delivery partner. The carbon saving of 79,789 tonnes of Co2 over 15 years has been identified as part of the PSDS submission. </w:t>
            </w:r>
          </w:p>
          <w:p w14:paraId="201E8387" w14:textId="48B5E2F7" w:rsidR="00E41F71" w:rsidRPr="002B33DB" w:rsidRDefault="00E41F71" w:rsidP="00E41F71">
            <w:pPr>
              <w:rPr>
                <w:rFonts w:ascii="Segoe UI" w:hAnsi="Segoe UI" w:cs="Segoe UI"/>
                <w:color w:val="auto"/>
                <w:sz w:val="21"/>
                <w:szCs w:val="21"/>
              </w:rPr>
            </w:pPr>
            <w:r w:rsidRPr="002B33DB">
              <w:rPr>
                <w:rFonts w:ascii="Segoe UI" w:hAnsi="Segoe UI" w:cs="Segoe UI"/>
                <w:color w:val="auto"/>
                <w:sz w:val="21"/>
                <w:szCs w:val="21"/>
              </w:rPr>
              <w:t>The total scheme value is a capital investment of £2</w:t>
            </w:r>
            <w:r w:rsidR="00D9722C">
              <w:rPr>
                <w:rFonts w:ascii="Segoe UI" w:hAnsi="Segoe UI" w:cs="Segoe UI"/>
                <w:color w:val="auto"/>
                <w:sz w:val="21"/>
                <w:szCs w:val="21"/>
              </w:rPr>
              <w:t>8</w:t>
            </w:r>
            <w:r w:rsidRPr="002B33DB">
              <w:rPr>
                <w:rFonts w:ascii="Segoe UI" w:hAnsi="Segoe UI" w:cs="Segoe UI"/>
                <w:color w:val="auto"/>
                <w:sz w:val="21"/>
                <w:szCs w:val="21"/>
              </w:rPr>
              <w:t>.9</w:t>
            </w:r>
            <w:r w:rsidR="00D9722C">
              <w:rPr>
                <w:rFonts w:ascii="Segoe UI" w:hAnsi="Segoe UI" w:cs="Segoe UI"/>
                <w:color w:val="auto"/>
                <w:sz w:val="21"/>
                <w:szCs w:val="21"/>
              </w:rPr>
              <w:t>1</w:t>
            </w:r>
            <w:r w:rsidRPr="002B33DB">
              <w:rPr>
                <w:rFonts w:ascii="Segoe UI" w:hAnsi="Segoe UI" w:cs="Segoe UI"/>
                <w:color w:val="auto"/>
                <w:sz w:val="21"/>
                <w:szCs w:val="21"/>
              </w:rPr>
              <w:t>m including the trusts contribution which maximises</w:t>
            </w:r>
            <w:r w:rsidR="00414E03" w:rsidRPr="002B33DB">
              <w:rPr>
                <w:rFonts w:ascii="Segoe UI" w:hAnsi="Segoe UI" w:cs="Segoe UI"/>
                <w:color w:val="auto"/>
                <w:sz w:val="21"/>
                <w:szCs w:val="21"/>
              </w:rPr>
              <w:t xml:space="preserve"> the reduction of</w:t>
            </w:r>
            <w:r w:rsidRPr="002B33DB">
              <w:rPr>
                <w:rFonts w:ascii="Segoe UI" w:hAnsi="Segoe UI" w:cs="Segoe UI"/>
                <w:color w:val="auto"/>
                <w:sz w:val="21"/>
                <w:szCs w:val="21"/>
              </w:rPr>
              <w:t xml:space="preserve"> carbon emissions for this project at the Pilgrim Hospital, Boston. </w:t>
            </w:r>
          </w:p>
          <w:p w14:paraId="549B768C" w14:textId="77777777" w:rsidR="00613678" w:rsidRPr="002B33DB" w:rsidRDefault="00613678" w:rsidP="002B33DB">
            <w:pPr>
              <w:widowControl w:val="0"/>
              <w:autoSpaceDE w:val="0"/>
              <w:autoSpaceDN w:val="0"/>
              <w:spacing w:after="0" w:line="340" w:lineRule="auto"/>
              <w:ind w:right="183"/>
              <w:textboxTightWrap w:val="none"/>
              <w:rPr>
                <w:rFonts w:eastAsia="Arial" w:cs="Arial"/>
                <w:color w:val="auto"/>
                <w:sz w:val="22"/>
                <w:szCs w:val="22"/>
                <w:lang w:val="en-US" w:bidi="en-US"/>
              </w:rPr>
            </w:pPr>
          </w:p>
          <w:p w14:paraId="6B1FCA00" w14:textId="70325ED8" w:rsidR="00613678" w:rsidRPr="002B33DB" w:rsidRDefault="00613678" w:rsidP="002B33DB">
            <w:pPr>
              <w:rPr>
                <w:b/>
                <w:bCs/>
                <w:color w:val="auto"/>
                <w:sz w:val="22"/>
                <w:szCs w:val="22"/>
              </w:rPr>
            </w:pPr>
            <w:r w:rsidRPr="002B33DB">
              <w:rPr>
                <w:b/>
                <w:bCs/>
                <w:color w:val="auto"/>
                <w:sz w:val="22"/>
                <w:szCs w:val="22"/>
              </w:rPr>
              <w:t xml:space="preserve">Combined Same Day Emergency Care Centre (SDEC) at Lincoln County Hospital. - </w:t>
            </w:r>
            <w:r w:rsidR="00B0541D">
              <w:rPr>
                <w:color w:val="auto"/>
                <w:sz w:val="22"/>
                <w:szCs w:val="22"/>
              </w:rPr>
              <w:t>P</w:t>
            </w:r>
            <w:r w:rsidRPr="002B33DB">
              <w:rPr>
                <w:color w:val="auto"/>
                <w:sz w:val="22"/>
                <w:szCs w:val="22"/>
              </w:rPr>
              <w:t>hase 1 of th</w:t>
            </w:r>
            <w:r w:rsidR="00B0541D">
              <w:rPr>
                <w:color w:val="auto"/>
                <w:sz w:val="22"/>
                <w:szCs w:val="22"/>
              </w:rPr>
              <w:t>is</w:t>
            </w:r>
            <w:r w:rsidRPr="002B33DB">
              <w:rPr>
                <w:color w:val="auto"/>
                <w:sz w:val="22"/>
                <w:szCs w:val="22"/>
              </w:rPr>
              <w:t xml:space="preserve"> project </w:t>
            </w:r>
            <w:r w:rsidR="00B0541D">
              <w:rPr>
                <w:color w:val="auto"/>
                <w:sz w:val="22"/>
                <w:szCs w:val="22"/>
              </w:rPr>
              <w:t>commenced in 2025/26 with the main build work scheduled in the latter half of the new financial year. This</w:t>
            </w:r>
            <w:r w:rsidRPr="002B33DB">
              <w:rPr>
                <w:color w:val="auto"/>
                <w:sz w:val="22"/>
                <w:szCs w:val="22"/>
              </w:rPr>
              <w:t xml:space="preserve"> will increase capacity and patient flow within LCH – moving orthopaedic outpatient activity off site and developing the vacated area next to A&amp;E. The project will generate 5 key benefits:</w:t>
            </w:r>
          </w:p>
          <w:p w14:paraId="3D95467B" w14:textId="77777777" w:rsidR="00613678" w:rsidRPr="002B33DB" w:rsidRDefault="00613678" w:rsidP="002B33DB">
            <w:pPr>
              <w:pStyle w:val="ListParagraph"/>
              <w:numPr>
                <w:ilvl w:val="0"/>
                <w:numId w:val="41"/>
              </w:numPr>
              <w:rPr>
                <w:color w:val="auto"/>
                <w:sz w:val="22"/>
                <w:szCs w:val="22"/>
              </w:rPr>
            </w:pPr>
            <w:r w:rsidRPr="002B33DB">
              <w:rPr>
                <w:color w:val="auto"/>
                <w:sz w:val="22"/>
                <w:szCs w:val="22"/>
              </w:rPr>
              <w:t xml:space="preserve">Creation of a combined SDEC to ensure capacity is available to treat patients in a timely manner in the right place at the right time, </w:t>
            </w:r>
          </w:p>
          <w:p w14:paraId="22BDA67D" w14:textId="77777777" w:rsidR="00613678" w:rsidRPr="002B33DB" w:rsidRDefault="00613678" w:rsidP="002B33DB">
            <w:pPr>
              <w:pStyle w:val="ListParagraph"/>
              <w:numPr>
                <w:ilvl w:val="0"/>
                <w:numId w:val="41"/>
              </w:numPr>
              <w:rPr>
                <w:color w:val="auto"/>
                <w:sz w:val="22"/>
                <w:szCs w:val="22"/>
              </w:rPr>
            </w:pPr>
            <w:r w:rsidRPr="002B33DB">
              <w:rPr>
                <w:color w:val="auto"/>
                <w:sz w:val="22"/>
                <w:szCs w:val="22"/>
              </w:rPr>
              <w:t xml:space="preserve">Improving patient outcomes and reducing pressure on Urgent and Emergency services at LCH. </w:t>
            </w:r>
          </w:p>
          <w:p w14:paraId="60A8E007" w14:textId="77777777" w:rsidR="00613678" w:rsidRPr="002B33DB" w:rsidRDefault="00613678" w:rsidP="002B33DB">
            <w:pPr>
              <w:pStyle w:val="ListParagraph"/>
              <w:numPr>
                <w:ilvl w:val="0"/>
                <w:numId w:val="41"/>
              </w:numPr>
              <w:rPr>
                <w:color w:val="auto"/>
                <w:sz w:val="22"/>
                <w:szCs w:val="22"/>
              </w:rPr>
            </w:pPr>
            <w:r w:rsidRPr="002B33DB">
              <w:rPr>
                <w:color w:val="auto"/>
                <w:sz w:val="22"/>
                <w:szCs w:val="22"/>
              </w:rPr>
              <w:t xml:space="preserve">Efficient use of staffing resources to create an integrated workforce team for SDEC services. </w:t>
            </w:r>
          </w:p>
          <w:p w14:paraId="49A7457C" w14:textId="77777777" w:rsidR="00613678" w:rsidRPr="002B33DB" w:rsidRDefault="00613678" w:rsidP="002B33DB">
            <w:pPr>
              <w:pStyle w:val="ListParagraph"/>
              <w:numPr>
                <w:ilvl w:val="0"/>
                <w:numId w:val="41"/>
              </w:numPr>
              <w:rPr>
                <w:color w:val="auto"/>
                <w:sz w:val="22"/>
                <w:szCs w:val="22"/>
              </w:rPr>
            </w:pPr>
            <w:r w:rsidRPr="002B33DB">
              <w:rPr>
                <w:color w:val="auto"/>
                <w:sz w:val="22"/>
                <w:szCs w:val="22"/>
              </w:rPr>
              <w:t xml:space="preserve">Reduction of admissions as patients are managed in SDEC and community </w:t>
            </w:r>
          </w:p>
          <w:p w14:paraId="312170D4" w14:textId="77777777" w:rsidR="00613678" w:rsidRDefault="00613678" w:rsidP="002B33DB">
            <w:pPr>
              <w:pStyle w:val="ListParagraph"/>
              <w:numPr>
                <w:ilvl w:val="0"/>
                <w:numId w:val="41"/>
              </w:numPr>
              <w:rPr>
                <w:color w:val="auto"/>
                <w:sz w:val="22"/>
                <w:szCs w:val="22"/>
              </w:rPr>
            </w:pPr>
            <w:r w:rsidRPr="002B33DB">
              <w:rPr>
                <w:color w:val="auto"/>
                <w:sz w:val="22"/>
                <w:szCs w:val="22"/>
              </w:rPr>
              <w:t>Streamlining activity, removing duplication and redesigning pathways/processes</w:t>
            </w:r>
          </w:p>
          <w:p w14:paraId="7724DAF8" w14:textId="77777777" w:rsidR="000B7660" w:rsidRDefault="000B7660" w:rsidP="007825FA">
            <w:pPr>
              <w:widowControl w:val="0"/>
              <w:autoSpaceDE w:val="0"/>
              <w:autoSpaceDN w:val="0"/>
              <w:spacing w:after="0" w:line="340" w:lineRule="auto"/>
              <w:ind w:right="183"/>
              <w:textboxTightWrap w:val="none"/>
              <w:rPr>
                <w:rFonts w:eastAsia="Arial" w:cs="Arial"/>
                <w:b/>
                <w:bCs/>
                <w:color w:val="auto"/>
                <w:sz w:val="22"/>
                <w:szCs w:val="22"/>
                <w:lang w:val="en-US" w:bidi="en-US"/>
              </w:rPr>
            </w:pPr>
          </w:p>
          <w:p w14:paraId="48387D8B" w14:textId="77777777" w:rsidR="0018527A" w:rsidRDefault="0018527A" w:rsidP="007D6290">
            <w:pPr>
              <w:widowControl w:val="0"/>
              <w:autoSpaceDE w:val="0"/>
              <w:autoSpaceDN w:val="0"/>
              <w:spacing w:after="0" w:line="340" w:lineRule="auto"/>
              <w:ind w:left="22" w:right="183" w:hanging="22"/>
              <w:textboxTightWrap w:val="none"/>
              <w:rPr>
                <w:rFonts w:eastAsia="Arial" w:cs="Arial"/>
                <w:b/>
                <w:bCs/>
                <w:color w:val="auto"/>
                <w:sz w:val="22"/>
                <w:szCs w:val="22"/>
                <w:lang w:val="en-US" w:bidi="en-US"/>
              </w:rPr>
            </w:pPr>
            <w:r>
              <w:rPr>
                <w:rFonts w:eastAsia="Arial" w:cs="Arial"/>
                <w:b/>
                <w:bCs/>
                <w:color w:val="auto"/>
                <w:sz w:val="22"/>
                <w:szCs w:val="22"/>
                <w:lang w:val="en-US" w:bidi="en-US"/>
              </w:rPr>
              <w:t xml:space="preserve">Stroke – </w:t>
            </w:r>
          </w:p>
          <w:p w14:paraId="7630029F" w14:textId="1C867029" w:rsidR="008A3488" w:rsidRDefault="008A3488" w:rsidP="008A3488">
            <w:pPr>
              <w:widowControl w:val="0"/>
              <w:autoSpaceDE w:val="0"/>
              <w:autoSpaceDN w:val="0"/>
              <w:spacing w:after="0" w:line="340" w:lineRule="auto"/>
              <w:ind w:left="22" w:right="183" w:hanging="22"/>
              <w:textboxTightWrap w:val="none"/>
              <w:rPr>
                <w:rFonts w:eastAsia="Arial" w:cs="Arial"/>
                <w:color w:val="auto"/>
                <w:sz w:val="22"/>
                <w:szCs w:val="22"/>
                <w:lang w:val="en-US" w:bidi="en-US"/>
              </w:rPr>
            </w:pPr>
            <w:r w:rsidRPr="008A3488">
              <w:rPr>
                <w:rFonts w:eastAsia="Arial" w:cs="Arial"/>
                <w:color w:val="auto"/>
                <w:sz w:val="22"/>
                <w:szCs w:val="22"/>
                <w:lang w:val="en-US" w:bidi="en-US"/>
              </w:rPr>
              <w:t xml:space="preserve">The modernization and upgrade of Stroke Services was a key deliverable identified as part of the Acute Services Review in 2022. In 2025/26 – 2026/27 a total of £7.6m will have been </w:t>
            </w:r>
            <w:r w:rsidRPr="008A3488">
              <w:rPr>
                <w:rFonts w:eastAsia="Arial" w:cs="Arial"/>
                <w:color w:val="auto"/>
                <w:sz w:val="22"/>
                <w:szCs w:val="22"/>
                <w:lang w:val="en-US" w:bidi="en-US"/>
              </w:rPr>
              <w:lastRenderedPageBreak/>
              <w:t>invested.</w:t>
            </w:r>
          </w:p>
          <w:p w14:paraId="161C1830" w14:textId="725A3775" w:rsidR="008A3488" w:rsidRPr="008A3488" w:rsidRDefault="008A3488" w:rsidP="008A3488">
            <w:pPr>
              <w:widowControl w:val="0"/>
              <w:autoSpaceDE w:val="0"/>
              <w:autoSpaceDN w:val="0"/>
              <w:spacing w:after="0" w:line="340" w:lineRule="auto"/>
              <w:ind w:left="22" w:right="183" w:hanging="22"/>
              <w:textboxTightWrap w:val="none"/>
              <w:rPr>
                <w:rFonts w:eastAsia="Arial" w:cs="Arial"/>
                <w:color w:val="auto"/>
                <w:sz w:val="22"/>
                <w:szCs w:val="22"/>
                <w:lang w:val="en-US" w:bidi="en-US"/>
              </w:rPr>
            </w:pPr>
            <w:r w:rsidRPr="008A3488">
              <w:rPr>
                <w:rFonts w:eastAsia="Arial" w:cs="Arial"/>
                <w:color w:val="auto"/>
                <w:sz w:val="22"/>
                <w:szCs w:val="22"/>
                <w:lang w:val="en-US" w:bidi="en-US"/>
              </w:rPr>
              <w:t>The overall project aim is to implement a sustainable, efficient clinical service model, and develop a fit for purpose centralised stroke centre of excellence on the Lincoln County Hospital site for the populations serve</w:t>
            </w:r>
            <w:r>
              <w:rPr>
                <w:rFonts w:eastAsia="Arial" w:cs="Arial"/>
                <w:color w:val="auto"/>
                <w:sz w:val="22"/>
                <w:szCs w:val="22"/>
                <w:lang w:val="en-US" w:bidi="en-US"/>
              </w:rPr>
              <w:t>d</w:t>
            </w:r>
            <w:r w:rsidRPr="008A3488">
              <w:rPr>
                <w:rFonts w:eastAsia="Arial" w:cs="Arial"/>
                <w:color w:val="auto"/>
                <w:sz w:val="22"/>
                <w:szCs w:val="22"/>
                <w:lang w:val="en-US" w:bidi="en-US"/>
              </w:rPr>
              <w:t xml:space="preserve"> and ensure: </w:t>
            </w:r>
          </w:p>
          <w:p w14:paraId="4ED89842" w14:textId="2F4BEFBA" w:rsidR="008A3488" w:rsidRPr="007825FA" w:rsidRDefault="008A3488" w:rsidP="007825FA">
            <w:pPr>
              <w:pStyle w:val="ListParagraph"/>
              <w:widowControl w:val="0"/>
              <w:numPr>
                <w:ilvl w:val="0"/>
                <w:numId w:val="34"/>
              </w:numPr>
              <w:autoSpaceDE w:val="0"/>
              <w:autoSpaceDN w:val="0"/>
              <w:spacing w:after="0" w:line="340" w:lineRule="auto"/>
              <w:ind w:left="731" w:right="183" w:hanging="284"/>
              <w:textboxTightWrap w:val="none"/>
              <w:rPr>
                <w:rFonts w:eastAsia="Arial" w:cs="Arial"/>
                <w:color w:val="auto"/>
                <w:sz w:val="22"/>
                <w:szCs w:val="22"/>
                <w:lang w:val="en-US" w:bidi="en-US"/>
              </w:rPr>
            </w:pPr>
            <w:r w:rsidRPr="007825FA">
              <w:rPr>
                <w:rFonts w:eastAsia="Arial" w:cs="Arial"/>
                <w:color w:val="auto"/>
                <w:sz w:val="22"/>
                <w:szCs w:val="22"/>
                <w:lang w:val="en-US" w:bidi="en-US"/>
              </w:rPr>
              <w:t>a coherent strategic vision to align our services with local and national policy.</w:t>
            </w:r>
          </w:p>
          <w:p w14:paraId="6655FAB9" w14:textId="254AE08B" w:rsidR="008A3488" w:rsidRPr="007825FA" w:rsidRDefault="008A3488" w:rsidP="007825FA">
            <w:pPr>
              <w:pStyle w:val="ListParagraph"/>
              <w:widowControl w:val="0"/>
              <w:numPr>
                <w:ilvl w:val="0"/>
                <w:numId w:val="34"/>
              </w:numPr>
              <w:autoSpaceDE w:val="0"/>
              <w:autoSpaceDN w:val="0"/>
              <w:spacing w:after="0" w:line="340" w:lineRule="auto"/>
              <w:ind w:left="731" w:right="183" w:hanging="284"/>
              <w:textboxTightWrap w:val="none"/>
              <w:rPr>
                <w:rFonts w:eastAsia="Arial" w:cs="Arial"/>
                <w:color w:val="auto"/>
                <w:sz w:val="22"/>
                <w:szCs w:val="22"/>
                <w:lang w:val="en-US" w:bidi="en-US"/>
              </w:rPr>
            </w:pPr>
            <w:r w:rsidRPr="008A3488">
              <w:rPr>
                <w:rFonts w:eastAsia="Arial" w:cs="Arial"/>
                <w:color w:val="auto"/>
                <w:sz w:val="22"/>
                <w:szCs w:val="22"/>
                <w:lang w:val="en-US" w:bidi="en-US"/>
              </w:rPr>
              <w:t>D</w:t>
            </w:r>
            <w:r w:rsidRPr="007825FA">
              <w:rPr>
                <w:rFonts w:eastAsia="Arial" w:cs="Arial"/>
                <w:color w:val="auto"/>
                <w:sz w:val="22"/>
                <w:szCs w:val="22"/>
                <w:lang w:val="en-US" w:bidi="en-US"/>
              </w:rPr>
              <w:t>eliver</w:t>
            </w:r>
            <w:r>
              <w:rPr>
                <w:rFonts w:eastAsia="Arial" w:cs="Arial"/>
                <w:color w:val="auto"/>
                <w:sz w:val="22"/>
                <w:szCs w:val="22"/>
                <w:lang w:val="en-US" w:bidi="en-US"/>
              </w:rPr>
              <w:t>y of</w:t>
            </w:r>
            <w:r w:rsidRPr="007825FA">
              <w:rPr>
                <w:rFonts w:eastAsia="Arial" w:cs="Arial"/>
                <w:color w:val="auto"/>
                <w:sz w:val="22"/>
                <w:szCs w:val="22"/>
                <w:lang w:val="en-US" w:bidi="en-US"/>
              </w:rPr>
              <w:t xml:space="preserve"> excellent facilities for clinicians </w:t>
            </w:r>
            <w:r>
              <w:rPr>
                <w:rFonts w:eastAsia="Arial" w:cs="Arial"/>
                <w:color w:val="auto"/>
                <w:sz w:val="22"/>
                <w:szCs w:val="22"/>
                <w:lang w:val="en-US" w:bidi="en-US"/>
              </w:rPr>
              <w:t>with</w:t>
            </w:r>
            <w:r w:rsidRPr="007825FA">
              <w:rPr>
                <w:rFonts w:eastAsia="Arial" w:cs="Arial"/>
                <w:color w:val="auto"/>
                <w:sz w:val="22"/>
                <w:szCs w:val="22"/>
                <w:lang w:val="en-US" w:bidi="en-US"/>
              </w:rPr>
              <w:t xml:space="preserve"> improve</w:t>
            </w:r>
            <w:r>
              <w:rPr>
                <w:rFonts w:eastAsia="Arial" w:cs="Arial"/>
                <w:color w:val="auto"/>
                <w:sz w:val="22"/>
                <w:szCs w:val="22"/>
                <w:lang w:val="en-US" w:bidi="en-US"/>
              </w:rPr>
              <w:t>d</w:t>
            </w:r>
            <w:r w:rsidRPr="007825FA">
              <w:rPr>
                <w:rFonts w:eastAsia="Arial" w:cs="Arial"/>
                <w:color w:val="auto"/>
                <w:sz w:val="22"/>
                <w:szCs w:val="22"/>
                <w:lang w:val="en-US" w:bidi="en-US"/>
              </w:rPr>
              <w:t xml:space="preserve"> patient safety </w:t>
            </w:r>
            <w:r>
              <w:rPr>
                <w:rFonts w:eastAsia="Arial" w:cs="Arial"/>
                <w:color w:val="auto"/>
                <w:sz w:val="22"/>
                <w:szCs w:val="22"/>
                <w:lang w:val="en-US" w:bidi="en-US"/>
              </w:rPr>
              <w:t>and able to</w:t>
            </w:r>
            <w:r w:rsidRPr="007825FA">
              <w:rPr>
                <w:rFonts w:eastAsia="Arial" w:cs="Arial"/>
                <w:color w:val="auto"/>
                <w:sz w:val="22"/>
                <w:szCs w:val="22"/>
                <w:lang w:val="en-US" w:bidi="en-US"/>
              </w:rPr>
              <w:t xml:space="preserve"> provide optimum care resulting in improved Key Performance Indicators (including SSNAP data, Thrombectomy referral rates and thrombolysis figures) working towards a Lincolnshire Stroke Service Model.</w:t>
            </w:r>
          </w:p>
          <w:p w14:paraId="0B806C2B" w14:textId="249012AC" w:rsidR="008A3488" w:rsidRPr="007825FA" w:rsidRDefault="008A3488" w:rsidP="007825FA">
            <w:pPr>
              <w:pStyle w:val="ListParagraph"/>
              <w:widowControl w:val="0"/>
              <w:numPr>
                <w:ilvl w:val="0"/>
                <w:numId w:val="34"/>
              </w:numPr>
              <w:autoSpaceDE w:val="0"/>
              <w:autoSpaceDN w:val="0"/>
              <w:spacing w:after="0" w:line="340" w:lineRule="auto"/>
              <w:ind w:left="731" w:right="183" w:hanging="284"/>
              <w:textboxTightWrap w:val="none"/>
              <w:rPr>
                <w:rFonts w:eastAsia="Arial" w:cs="Arial"/>
                <w:color w:val="auto"/>
                <w:sz w:val="22"/>
                <w:szCs w:val="22"/>
                <w:lang w:val="en-US" w:bidi="en-US"/>
              </w:rPr>
            </w:pPr>
            <w:r w:rsidRPr="007825FA">
              <w:rPr>
                <w:rFonts w:eastAsia="Arial" w:cs="Arial"/>
                <w:color w:val="auto"/>
                <w:sz w:val="22"/>
                <w:szCs w:val="22"/>
                <w:lang w:val="en-US" w:bidi="en-US"/>
              </w:rPr>
              <w:t>a unit that will be responsive to the requirements of Hyper-Acute and acute Stroke Patients whilst ensuring capacity for future demographic changes over the next 30 years.</w:t>
            </w:r>
          </w:p>
          <w:p w14:paraId="3BC51629" w14:textId="109C548B" w:rsidR="008A3488" w:rsidRPr="007825FA" w:rsidRDefault="008A3488" w:rsidP="007825FA">
            <w:pPr>
              <w:pStyle w:val="ListParagraph"/>
              <w:widowControl w:val="0"/>
              <w:numPr>
                <w:ilvl w:val="0"/>
                <w:numId w:val="34"/>
              </w:numPr>
              <w:autoSpaceDE w:val="0"/>
              <w:autoSpaceDN w:val="0"/>
              <w:spacing w:after="0" w:line="340" w:lineRule="auto"/>
              <w:ind w:left="731" w:right="183" w:hanging="284"/>
              <w:textboxTightWrap w:val="none"/>
              <w:rPr>
                <w:rFonts w:eastAsia="Arial" w:cs="Arial"/>
                <w:color w:val="auto"/>
                <w:sz w:val="22"/>
                <w:szCs w:val="22"/>
                <w:lang w:val="en-US" w:bidi="en-US"/>
              </w:rPr>
            </w:pPr>
            <w:r w:rsidRPr="007825FA">
              <w:rPr>
                <w:rFonts w:eastAsia="Arial" w:cs="Arial"/>
                <w:color w:val="auto"/>
                <w:sz w:val="22"/>
                <w:szCs w:val="22"/>
                <w:lang w:val="en-US" w:bidi="en-US"/>
              </w:rPr>
              <w:t>a fit for purpose Stroke Unit to treat all Hyper-acute and Acute stroke patients on the Lincoln County Hospital site through the centralisation of Trustwide services.</w:t>
            </w:r>
          </w:p>
          <w:p w14:paraId="595FCC7C" w14:textId="77777777" w:rsidR="000B7660" w:rsidRDefault="000B7660" w:rsidP="007825FA">
            <w:pPr>
              <w:widowControl w:val="0"/>
              <w:autoSpaceDE w:val="0"/>
              <w:autoSpaceDN w:val="0"/>
              <w:spacing w:after="0" w:line="340" w:lineRule="auto"/>
              <w:ind w:right="183"/>
              <w:textboxTightWrap w:val="none"/>
              <w:rPr>
                <w:rFonts w:eastAsia="Arial" w:cs="Arial"/>
                <w:b/>
                <w:bCs/>
                <w:color w:val="auto"/>
                <w:sz w:val="22"/>
                <w:szCs w:val="22"/>
                <w:lang w:val="en-US" w:bidi="en-US"/>
              </w:rPr>
            </w:pPr>
          </w:p>
          <w:p w14:paraId="5512A57E" w14:textId="77777777" w:rsidR="000B7660" w:rsidRDefault="000B7660" w:rsidP="007D6290">
            <w:pPr>
              <w:widowControl w:val="0"/>
              <w:autoSpaceDE w:val="0"/>
              <w:autoSpaceDN w:val="0"/>
              <w:spacing w:after="0" w:line="340" w:lineRule="auto"/>
              <w:ind w:left="22" w:right="183" w:hanging="22"/>
              <w:textboxTightWrap w:val="none"/>
              <w:rPr>
                <w:rFonts w:eastAsia="Arial" w:cs="Arial"/>
                <w:b/>
                <w:bCs/>
                <w:color w:val="auto"/>
                <w:sz w:val="22"/>
                <w:szCs w:val="22"/>
                <w:lang w:val="en-US" w:bidi="en-US"/>
              </w:rPr>
            </w:pPr>
          </w:p>
          <w:p w14:paraId="6AF23321" w14:textId="5BF159E6" w:rsidR="00613678" w:rsidRPr="00B06063" w:rsidRDefault="00B06063" w:rsidP="007D6290">
            <w:pPr>
              <w:widowControl w:val="0"/>
              <w:autoSpaceDE w:val="0"/>
              <w:autoSpaceDN w:val="0"/>
              <w:spacing w:after="0" w:line="340" w:lineRule="auto"/>
              <w:ind w:left="22" w:right="183" w:hanging="22"/>
              <w:textboxTightWrap w:val="none"/>
              <w:rPr>
                <w:rFonts w:eastAsia="Arial" w:cs="Arial"/>
                <w:b/>
                <w:bCs/>
                <w:color w:val="auto"/>
                <w:sz w:val="22"/>
                <w:szCs w:val="22"/>
                <w:lang w:val="en-US" w:bidi="en-US"/>
              </w:rPr>
            </w:pPr>
            <w:r w:rsidRPr="007825FA">
              <w:rPr>
                <w:rFonts w:eastAsia="Arial" w:cs="Arial"/>
                <w:b/>
                <w:bCs/>
                <w:color w:val="auto"/>
                <w:sz w:val="22"/>
                <w:szCs w:val="22"/>
                <w:lang w:val="en-US" w:bidi="en-US"/>
              </w:rPr>
              <w:t>Skegness Community Estate</w:t>
            </w:r>
            <w:r w:rsidRPr="00B06063">
              <w:rPr>
                <w:rFonts w:eastAsia="Arial" w:cs="Arial"/>
                <w:b/>
                <w:bCs/>
                <w:color w:val="auto"/>
                <w:sz w:val="22"/>
                <w:szCs w:val="22"/>
                <w:lang w:val="en-US" w:bidi="en-US"/>
              </w:rPr>
              <w:t xml:space="preserve"> –</w:t>
            </w:r>
          </w:p>
          <w:p w14:paraId="71B24FB7" w14:textId="68A26470" w:rsidR="00B06063" w:rsidRPr="007825FA" w:rsidRDefault="00B06063" w:rsidP="00B06063">
            <w:pPr>
              <w:widowControl w:val="0"/>
              <w:autoSpaceDE w:val="0"/>
              <w:autoSpaceDN w:val="0"/>
              <w:spacing w:after="0" w:line="340" w:lineRule="auto"/>
              <w:ind w:left="22" w:right="183" w:hanging="22"/>
              <w:textboxTightWrap w:val="none"/>
              <w:rPr>
                <w:rFonts w:eastAsia="Arial" w:cs="Arial"/>
                <w:color w:val="auto"/>
                <w:sz w:val="22"/>
                <w:szCs w:val="22"/>
                <w:lang w:val="en-US" w:bidi="en-US"/>
              </w:rPr>
            </w:pPr>
            <w:r w:rsidRPr="007825FA">
              <w:rPr>
                <w:rFonts w:eastAsia="Arial" w:cs="Arial"/>
                <w:color w:val="auto"/>
                <w:sz w:val="22"/>
                <w:szCs w:val="22"/>
                <w:lang w:val="en-US" w:bidi="en-US"/>
              </w:rPr>
              <w:t xml:space="preserve">This </w:t>
            </w:r>
            <w:r>
              <w:rPr>
                <w:rFonts w:eastAsia="Arial" w:cs="Arial"/>
                <w:color w:val="auto"/>
                <w:sz w:val="22"/>
                <w:szCs w:val="22"/>
                <w:lang w:val="en-US" w:bidi="en-US"/>
              </w:rPr>
              <w:t>project will</w:t>
            </w:r>
            <w:r w:rsidRPr="007825FA">
              <w:rPr>
                <w:rFonts w:eastAsia="Arial" w:cs="Arial"/>
                <w:color w:val="auto"/>
                <w:sz w:val="22"/>
                <w:szCs w:val="22"/>
                <w:lang w:val="en-US" w:bidi="en-US"/>
              </w:rPr>
              <w:t xml:space="preserve"> focus on </w:t>
            </w:r>
            <w:r>
              <w:rPr>
                <w:rFonts w:eastAsia="Arial" w:cs="Arial"/>
                <w:color w:val="auto"/>
                <w:sz w:val="22"/>
                <w:szCs w:val="22"/>
                <w:lang w:val="en-US" w:bidi="en-US"/>
              </w:rPr>
              <w:t xml:space="preserve">the </w:t>
            </w:r>
            <w:r w:rsidRPr="007825FA">
              <w:rPr>
                <w:rFonts w:eastAsia="Arial" w:cs="Arial"/>
                <w:color w:val="auto"/>
                <w:sz w:val="22"/>
                <w:szCs w:val="22"/>
                <w:lang w:val="en-US" w:bidi="en-US"/>
              </w:rPr>
              <w:t xml:space="preserve">development of Skegness </w:t>
            </w:r>
            <w:r>
              <w:rPr>
                <w:rFonts w:eastAsia="Arial" w:cs="Arial"/>
                <w:color w:val="auto"/>
                <w:sz w:val="22"/>
                <w:szCs w:val="22"/>
                <w:lang w:val="en-US" w:bidi="en-US"/>
              </w:rPr>
              <w:t xml:space="preserve">the </w:t>
            </w:r>
            <w:r w:rsidRPr="007825FA">
              <w:rPr>
                <w:rFonts w:eastAsia="Arial" w:cs="Arial"/>
                <w:color w:val="auto"/>
                <w:sz w:val="22"/>
                <w:szCs w:val="22"/>
                <w:lang w:val="en-US" w:bidi="en-US"/>
              </w:rPr>
              <w:t xml:space="preserve">community estate to enable shift of activity safely out of acute hospitals,  provision of integrated services around communities working with all provider partners to develop </w:t>
            </w:r>
            <w:r>
              <w:rPr>
                <w:rFonts w:eastAsia="Arial" w:cs="Arial"/>
                <w:color w:val="auto"/>
                <w:sz w:val="22"/>
                <w:szCs w:val="22"/>
                <w:lang w:val="en-US" w:bidi="en-US"/>
              </w:rPr>
              <w:t>better</w:t>
            </w:r>
            <w:r w:rsidRPr="007825FA">
              <w:rPr>
                <w:rFonts w:eastAsia="Arial" w:cs="Arial"/>
                <w:color w:val="auto"/>
                <w:sz w:val="22"/>
                <w:szCs w:val="22"/>
                <w:lang w:val="en-US" w:bidi="en-US"/>
              </w:rPr>
              <w:t xml:space="preserve"> integrated </w:t>
            </w:r>
            <w:r>
              <w:rPr>
                <w:rFonts w:eastAsia="Arial" w:cs="Arial"/>
                <w:color w:val="auto"/>
                <w:sz w:val="22"/>
                <w:szCs w:val="22"/>
                <w:lang w:val="en-US" w:bidi="en-US"/>
              </w:rPr>
              <w:t>services</w:t>
            </w:r>
            <w:r w:rsidRPr="007825FA">
              <w:rPr>
                <w:rFonts w:eastAsia="Arial" w:cs="Arial"/>
                <w:color w:val="auto"/>
                <w:sz w:val="22"/>
                <w:szCs w:val="22"/>
                <w:lang w:val="en-US" w:bidi="en-US"/>
              </w:rPr>
              <w:t xml:space="preserve"> and address entrenched coastal inequalities.</w:t>
            </w:r>
          </w:p>
          <w:p w14:paraId="60A907A1" w14:textId="77777777" w:rsidR="00B06063" w:rsidRPr="007825FA" w:rsidRDefault="00B06063" w:rsidP="00B06063">
            <w:pPr>
              <w:widowControl w:val="0"/>
              <w:autoSpaceDE w:val="0"/>
              <w:autoSpaceDN w:val="0"/>
              <w:spacing w:after="0" w:line="340" w:lineRule="auto"/>
              <w:ind w:left="22" w:right="183" w:hanging="22"/>
              <w:textboxTightWrap w:val="none"/>
              <w:rPr>
                <w:rFonts w:eastAsia="Arial" w:cs="Arial"/>
                <w:color w:val="auto"/>
                <w:sz w:val="22"/>
                <w:szCs w:val="22"/>
                <w:lang w:val="en-US" w:bidi="en-US"/>
              </w:rPr>
            </w:pPr>
          </w:p>
          <w:p w14:paraId="4F9697E9" w14:textId="77777777" w:rsidR="00B06063" w:rsidRPr="007825FA" w:rsidRDefault="00B06063" w:rsidP="00B06063">
            <w:pPr>
              <w:widowControl w:val="0"/>
              <w:autoSpaceDE w:val="0"/>
              <w:autoSpaceDN w:val="0"/>
              <w:spacing w:after="0" w:line="340" w:lineRule="auto"/>
              <w:ind w:left="22" w:right="183" w:hanging="22"/>
              <w:textboxTightWrap w:val="none"/>
              <w:rPr>
                <w:rFonts w:eastAsia="Arial" w:cs="Arial"/>
                <w:color w:val="auto"/>
                <w:sz w:val="22"/>
                <w:szCs w:val="22"/>
                <w:lang w:val="en-US" w:bidi="en-US"/>
              </w:rPr>
            </w:pPr>
            <w:r w:rsidRPr="007825FA">
              <w:rPr>
                <w:rFonts w:eastAsia="Arial" w:cs="Arial"/>
                <w:color w:val="auto"/>
                <w:sz w:val="22"/>
                <w:szCs w:val="22"/>
                <w:lang w:val="en-US" w:bidi="en-US"/>
              </w:rPr>
              <w:t>A strengthened Skegness estate creates a local anchor for integrated care, reducing reliance on distant acute services and supporting:</w:t>
            </w:r>
          </w:p>
          <w:p w14:paraId="5F4E991D" w14:textId="2D52D851" w:rsidR="00B06063" w:rsidRPr="007825FA" w:rsidRDefault="00B06063" w:rsidP="007825FA">
            <w:pPr>
              <w:pStyle w:val="ListParagraph"/>
              <w:widowControl w:val="0"/>
              <w:numPr>
                <w:ilvl w:val="0"/>
                <w:numId w:val="44"/>
              </w:numPr>
              <w:autoSpaceDE w:val="0"/>
              <w:autoSpaceDN w:val="0"/>
              <w:spacing w:after="0" w:line="340" w:lineRule="auto"/>
              <w:ind w:left="447" w:right="183" w:firstLine="0"/>
              <w:textboxTightWrap w:val="none"/>
              <w:rPr>
                <w:rFonts w:eastAsia="Arial" w:cs="Arial"/>
                <w:color w:val="auto"/>
                <w:sz w:val="22"/>
                <w:szCs w:val="22"/>
                <w:lang w:val="en-US" w:bidi="en-US"/>
              </w:rPr>
            </w:pPr>
            <w:r w:rsidRPr="007825FA">
              <w:rPr>
                <w:rFonts w:eastAsia="Arial" w:cs="Arial"/>
                <w:color w:val="auto"/>
                <w:sz w:val="22"/>
                <w:szCs w:val="22"/>
                <w:lang w:val="en-US" w:bidi="en-US"/>
              </w:rPr>
              <w:t>Urgent care – upgraded UTC estate and delivery of core standards</w:t>
            </w:r>
          </w:p>
          <w:p w14:paraId="6554D4B6" w14:textId="5F78C7A7" w:rsidR="00B06063" w:rsidRPr="007825FA" w:rsidRDefault="00B06063" w:rsidP="007825FA">
            <w:pPr>
              <w:pStyle w:val="ListParagraph"/>
              <w:widowControl w:val="0"/>
              <w:numPr>
                <w:ilvl w:val="0"/>
                <w:numId w:val="44"/>
              </w:numPr>
              <w:autoSpaceDE w:val="0"/>
              <w:autoSpaceDN w:val="0"/>
              <w:spacing w:after="0" w:line="340" w:lineRule="auto"/>
              <w:ind w:left="447" w:right="183" w:firstLine="0"/>
              <w:textboxTightWrap w:val="none"/>
              <w:rPr>
                <w:rFonts w:eastAsia="Arial" w:cs="Arial"/>
                <w:color w:val="auto"/>
                <w:sz w:val="22"/>
                <w:szCs w:val="22"/>
                <w:lang w:val="en-US" w:bidi="en-US"/>
              </w:rPr>
            </w:pPr>
            <w:r w:rsidRPr="007825FA">
              <w:rPr>
                <w:rFonts w:eastAsia="Arial" w:cs="Arial"/>
                <w:color w:val="auto"/>
                <w:sz w:val="22"/>
                <w:szCs w:val="22"/>
                <w:lang w:val="en-US" w:bidi="en-US"/>
              </w:rPr>
              <w:t>Delivery of planned community services – upgraded lymphoedema facilitie</w:t>
            </w:r>
            <w:r>
              <w:rPr>
                <w:rFonts w:eastAsia="Arial" w:cs="Arial"/>
                <w:color w:val="auto"/>
                <w:sz w:val="22"/>
                <w:szCs w:val="22"/>
                <w:lang w:val="en-US" w:bidi="en-US"/>
              </w:rPr>
              <w:t xml:space="preserve">s </w:t>
            </w:r>
            <w:r w:rsidRPr="007825FA">
              <w:rPr>
                <w:rFonts w:eastAsia="Arial" w:cs="Arial"/>
                <w:color w:val="auto"/>
                <w:sz w:val="22"/>
                <w:szCs w:val="22"/>
                <w:lang w:val="en-US" w:bidi="en-US"/>
              </w:rPr>
              <w:t>(community waiting list delivery – core standards)</w:t>
            </w:r>
          </w:p>
          <w:p w14:paraId="02712888" w14:textId="47F794CA" w:rsidR="00B06063" w:rsidRPr="007825FA" w:rsidRDefault="00B06063" w:rsidP="007825FA">
            <w:pPr>
              <w:pStyle w:val="ListParagraph"/>
              <w:widowControl w:val="0"/>
              <w:numPr>
                <w:ilvl w:val="0"/>
                <w:numId w:val="44"/>
              </w:numPr>
              <w:autoSpaceDE w:val="0"/>
              <w:autoSpaceDN w:val="0"/>
              <w:spacing w:after="0" w:line="340" w:lineRule="auto"/>
              <w:ind w:left="447" w:right="183" w:firstLine="0"/>
              <w:textboxTightWrap w:val="none"/>
              <w:rPr>
                <w:rFonts w:eastAsia="Arial" w:cs="Arial"/>
                <w:color w:val="auto"/>
                <w:sz w:val="22"/>
                <w:szCs w:val="22"/>
                <w:lang w:val="en-US" w:bidi="en-US"/>
              </w:rPr>
            </w:pPr>
            <w:r w:rsidRPr="007825FA">
              <w:rPr>
                <w:rFonts w:eastAsia="Arial" w:cs="Arial"/>
                <w:color w:val="auto"/>
                <w:sz w:val="22"/>
                <w:szCs w:val="22"/>
                <w:lang w:val="en-US" w:bidi="en-US"/>
              </w:rPr>
              <w:t>ambulatory and day-case pathways</w:t>
            </w:r>
          </w:p>
          <w:p w14:paraId="4A2C97C9" w14:textId="5A6323C1" w:rsidR="00B06063" w:rsidRPr="007825FA" w:rsidRDefault="00B06063" w:rsidP="007825FA">
            <w:pPr>
              <w:pStyle w:val="ListParagraph"/>
              <w:widowControl w:val="0"/>
              <w:numPr>
                <w:ilvl w:val="0"/>
                <w:numId w:val="44"/>
              </w:numPr>
              <w:autoSpaceDE w:val="0"/>
              <w:autoSpaceDN w:val="0"/>
              <w:spacing w:after="0" w:line="340" w:lineRule="auto"/>
              <w:ind w:left="447" w:right="183" w:firstLine="0"/>
              <w:textboxTightWrap w:val="none"/>
              <w:rPr>
                <w:rFonts w:eastAsia="Arial" w:cs="Arial"/>
                <w:color w:val="auto"/>
                <w:sz w:val="22"/>
                <w:szCs w:val="22"/>
                <w:lang w:val="en-US" w:bidi="en-US"/>
              </w:rPr>
            </w:pPr>
            <w:r w:rsidRPr="007825FA">
              <w:rPr>
                <w:rFonts w:eastAsia="Arial" w:cs="Arial"/>
                <w:color w:val="auto"/>
                <w:sz w:val="22"/>
                <w:szCs w:val="22"/>
                <w:lang w:val="en-US" w:bidi="en-US"/>
              </w:rPr>
              <w:t>urgent community response</w:t>
            </w:r>
          </w:p>
          <w:p w14:paraId="2BC7E492" w14:textId="73F18126" w:rsidR="00B06063" w:rsidRPr="007825FA" w:rsidRDefault="00B06063" w:rsidP="007825FA">
            <w:pPr>
              <w:pStyle w:val="ListParagraph"/>
              <w:widowControl w:val="0"/>
              <w:numPr>
                <w:ilvl w:val="0"/>
                <w:numId w:val="44"/>
              </w:numPr>
              <w:autoSpaceDE w:val="0"/>
              <w:autoSpaceDN w:val="0"/>
              <w:spacing w:after="0" w:line="340" w:lineRule="auto"/>
              <w:ind w:left="447" w:right="183" w:firstLine="0"/>
              <w:textboxTightWrap w:val="none"/>
              <w:rPr>
                <w:rFonts w:eastAsia="Arial" w:cs="Arial"/>
                <w:color w:val="auto"/>
                <w:sz w:val="22"/>
                <w:szCs w:val="22"/>
                <w:lang w:val="en-US" w:bidi="en-US"/>
              </w:rPr>
            </w:pPr>
            <w:r w:rsidRPr="007825FA">
              <w:rPr>
                <w:rFonts w:eastAsia="Arial" w:cs="Arial"/>
                <w:color w:val="auto"/>
                <w:sz w:val="22"/>
                <w:szCs w:val="22"/>
                <w:lang w:val="en-US" w:bidi="en-US"/>
              </w:rPr>
              <w:t>virtual ward step-up provision</w:t>
            </w:r>
          </w:p>
          <w:p w14:paraId="2E988AC2" w14:textId="5F2F58B3" w:rsidR="00B06063" w:rsidRPr="007825FA" w:rsidRDefault="00B06063" w:rsidP="007825FA">
            <w:pPr>
              <w:pStyle w:val="ListParagraph"/>
              <w:widowControl w:val="0"/>
              <w:numPr>
                <w:ilvl w:val="0"/>
                <w:numId w:val="44"/>
              </w:numPr>
              <w:autoSpaceDE w:val="0"/>
              <w:autoSpaceDN w:val="0"/>
              <w:spacing w:after="0" w:line="340" w:lineRule="auto"/>
              <w:ind w:left="447" w:right="183" w:firstLine="0"/>
              <w:textboxTightWrap w:val="none"/>
              <w:rPr>
                <w:rFonts w:eastAsia="Arial" w:cs="Arial"/>
                <w:color w:val="auto"/>
                <w:sz w:val="22"/>
                <w:szCs w:val="22"/>
                <w:lang w:val="en-US" w:bidi="en-US"/>
              </w:rPr>
            </w:pPr>
            <w:r w:rsidRPr="007825FA">
              <w:rPr>
                <w:rFonts w:eastAsia="Arial" w:cs="Arial"/>
                <w:color w:val="auto"/>
                <w:sz w:val="22"/>
                <w:szCs w:val="22"/>
                <w:lang w:val="en-US" w:bidi="en-US"/>
              </w:rPr>
              <w:t>rehabilitation closer to home</w:t>
            </w:r>
          </w:p>
          <w:p w14:paraId="2D100686" w14:textId="77777777" w:rsidR="00B06063" w:rsidRPr="007825FA" w:rsidRDefault="00B06063" w:rsidP="00B06063">
            <w:pPr>
              <w:widowControl w:val="0"/>
              <w:autoSpaceDE w:val="0"/>
              <w:autoSpaceDN w:val="0"/>
              <w:spacing w:after="0" w:line="340" w:lineRule="auto"/>
              <w:ind w:left="22" w:right="183" w:hanging="22"/>
              <w:textboxTightWrap w:val="none"/>
              <w:rPr>
                <w:rFonts w:eastAsia="Arial" w:cs="Arial"/>
                <w:color w:val="auto"/>
                <w:sz w:val="22"/>
                <w:szCs w:val="22"/>
                <w:lang w:val="en-US" w:bidi="en-US"/>
              </w:rPr>
            </w:pPr>
          </w:p>
          <w:p w14:paraId="5AD7188C" w14:textId="77777777" w:rsidR="00B06063" w:rsidRPr="007825FA" w:rsidRDefault="00B06063" w:rsidP="00B06063">
            <w:pPr>
              <w:widowControl w:val="0"/>
              <w:autoSpaceDE w:val="0"/>
              <w:autoSpaceDN w:val="0"/>
              <w:spacing w:after="0" w:line="340" w:lineRule="auto"/>
              <w:ind w:left="22" w:right="183" w:hanging="22"/>
              <w:textboxTightWrap w:val="none"/>
              <w:rPr>
                <w:rFonts w:eastAsia="Arial" w:cs="Arial"/>
                <w:color w:val="auto"/>
                <w:sz w:val="22"/>
                <w:szCs w:val="22"/>
                <w:lang w:val="en-US" w:bidi="en-US"/>
              </w:rPr>
            </w:pPr>
            <w:r w:rsidRPr="007825FA">
              <w:rPr>
                <w:rFonts w:eastAsia="Arial" w:cs="Arial"/>
                <w:color w:val="auto"/>
                <w:sz w:val="22"/>
                <w:szCs w:val="22"/>
                <w:lang w:val="en-US" w:bidi="en-US"/>
              </w:rPr>
              <w:t>A modern, flexible Skegness estate enables:</w:t>
            </w:r>
          </w:p>
          <w:p w14:paraId="08D592D9" w14:textId="7EBDCC75" w:rsidR="00B06063" w:rsidRPr="007825FA" w:rsidRDefault="00B06063" w:rsidP="007825FA">
            <w:pPr>
              <w:pStyle w:val="ListParagraph"/>
              <w:widowControl w:val="0"/>
              <w:numPr>
                <w:ilvl w:val="0"/>
                <w:numId w:val="44"/>
              </w:numPr>
              <w:autoSpaceDE w:val="0"/>
              <w:autoSpaceDN w:val="0"/>
              <w:spacing w:after="0" w:line="340" w:lineRule="auto"/>
              <w:ind w:left="731" w:right="183" w:hanging="284"/>
              <w:textboxTightWrap w:val="none"/>
              <w:rPr>
                <w:rFonts w:eastAsia="Arial" w:cs="Arial"/>
                <w:color w:val="auto"/>
                <w:sz w:val="22"/>
                <w:szCs w:val="22"/>
                <w:lang w:val="en-US" w:bidi="en-US"/>
              </w:rPr>
            </w:pPr>
            <w:r w:rsidRPr="007825FA">
              <w:rPr>
                <w:rFonts w:eastAsia="Arial" w:cs="Arial"/>
                <w:color w:val="auto"/>
                <w:sz w:val="22"/>
                <w:szCs w:val="22"/>
                <w:lang w:val="en-US" w:bidi="en-US"/>
              </w:rPr>
              <w:t>A physical home for the INT (community nursing, ACT, mental health, social care, VCSE)</w:t>
            </w:r>
          </w:p>
          <w:p w14:paraId="046F3619" w14:textId="71EE2320" w:rsidR="00B06063" w:rsidRPr="007825FA" w:rsidRDefault="00B06063" w:rsidP="007825FA">
            <w:pPr>
              <w:pStyle w:val="ListParagraph"/>
              <w:widowControl w:val="0"/>
              <w:numPr>
                <w:ilvl w:val="0"/>
                <w:numId w:val="44"/>
              </w:numPr>
              <w:autoSpaceDE w:val="0"/>
              <w:autoSpaceDN w:val="0"/>
              <w:spacing w:after="0" w:line="340" w:lineRule="auto"/>
              <w:ind w:left="731" w:right="183" w:hanging="284"/>
              <w:textboxTightWrap w:val="none"/>
              <w:rPr>
                <w:rFonts w:eastAsia="Arial" w:cs="Arial"/>
                <w:color w:val="auto"/>
                <w:sz w:val="22"/>
                <w:szCs w:val="22"/>
                <w:lang w:val="en-US" w:bidi="en-US"/>
              </w:rPr>
            </w:pPr>
            <w:r w:rsidRPr="007825FA">
              <w:rPr>
                <w:rFonts w:eastAsia="Arial" w:cs="Arial"/>
                <w:color w:val="auto"/>
                <w:sz w:val="22"/>
                <w:szCs w:val="22"/>
                <w:lang w:val="en-US" w:bidi="en-US"/>
              </w:rPr>
              <w:t>Regular multidisciplinary working, shared information and coordinated care planning</w:t>
            </w:r>
          </w:p>
          <w:p w14:paraId="397B1774" w14:textId="31D0B6E0" w:rsidR="00B06063" w:rsidRPr="007825FA" w:rsidRDefault="00B06063" w:rsidP="007825FA">
            <w:pPr>
              <w:pStyle w:val="ListParagraph"/>
              <w:widowControl w:val="0"/>
              <w:numPr>
                <w:ilvl w:val="0"/>
                <w:numId w:val="44"/>
              </w:numPr>
              <w:autoSpaceDE w:val="0"/>
              <w:autoSpaceDN w:val="0"/>
              <w:spacing w:after="0" w:line="340" w:lineRule="auto"/>
              <w:ind w:left="731" w:right="183" w:hanging="284"/>
              <w:textboxTightWrap w:val="none"/>
              <w:rPr>
                <w:rFonts w:eastAsia="Arial" w:cs="Arial"/>
                <w:color w:val="auto"/>
                <w:sz w:val="22"/>
                <w:szCs w:val="22"/>
                <w:lang w:val="en-US" w:bidi="en-US"/>
              </w:rPr>
            </w:pPr>
            <w:r w:rsidRPr="007825FA">
              <w:rPr>
                <w:rFonts w:eastAsia="Arial" w:cs="Arial"/>
                <w:color w:val="auto"/>
                <w:sz w:val="22"/>
                <w:szCs w:val="22"/>
                <w:lang w:val="en-US" w:bidi="en-US"/>
              </w:rPr>
              <w:t>Seamless “step-up” and “step-down” from hospital</w:t>
            </w:r>
          </w:p>
          <w:p w14:paraId="423F83B9" w14:textId="3413B8C9" w:rsidR="00B06063" w:rsidRPr="007825FA" w:rsidRDefault="00B06063" w:rsidP="007825FA">
            <w:pPr>
              <w:pStyle w:val="ListParagraph"/>
              <w:widowControl w:val="0"/>
              <w:numPr>
                <w:ilvl w:val="0"/>
                <w:numId w:val="44"/>
              </w:numPr>
              <w:autoSpaceDE w:val="0"/>
              <w:autoSpaceDN w:val="0"/>
              <w:spacing w:after="0" w:line="340" w:lineRule="auto"/>
              <w:ind w:left="731" w:right="183" w:hanging="284"/>
              <w:textboxTightWrap w:val="none"/>
              <w:rPr>
                <w:rFonts w:eastAsia="Arial" w:cs="Arial"/>
                <w:color w:val="auto"/>
                <w:sz w:val="22"/>
                <w:szCs w:val="22"/>
                <w:lang w:val="en-US" w:bidi="en-US"/>
              </w:rPr>
            </w:pPr>
            <w:r w:rsidRPr="007825FA">
              <w:rPr>
                <w:rFonts w:eastAsia="Arial" w:cs="Arial"/>
                <w:color w:val="auto"/>
                <w:sz w:val="22"/>
                <w:szCs w:val="22"/>
                <w:lang w:val="en-US" w:bidi="en-US"/>
              </w:rPr>
              <w:t>Co-location with mental health, diagnostics and outpatient specialties</w:t>
            </w:r>
          </w:p>
          <w:p w14:paraId="3BD626D0" w14:textId="0B11B646" w:rsidR="00B06063" w:rsidRDefault="00B06063">
            <w:pPr>
              <w:pStyle w:val="ListParagraph"/>
              <w:widowControl w:val="0"/>
              <w:numPr>
                <w:ilvl w:val="0"/>
                <w:numId w:val="44"/>
              </w:numPr>
              <w:autoSpaceDE w:val="0"/>
              <w:autoSpaceDN w:val="0"/>
              <w:spacing w:after="0" w:line="340" w:lineRule="auto"/>
              <w:ind w:left="731" w:right="183" w:hanging="284"/>
              <w:textboxTightWrap w:val="none"/>
              <w:rPr>
                <w:rFonts w:eastAsia="Arial" w:cs="Arial"/>
                <w:color w:val="auto"/>
                <w:sz w:val="22"/>
                <w:szCs w:val="22"/>
                <w:lang w:val="en-US" w:bidi="en-US"/>
              </w:rPr>
            </w:pPr>
            <w:r w:rsidRPr="007825FA">
              <w:rPr>
                <w:rFonts w:eastAsia="Arial" w:cs="Arial"/>
                <w:color w:val="auto"/>
                <w:sz w:val="22"/>
                <w:szCs w:val="22"/>
                <w:lang w:val="en-US" w:bidi="en-US"/>
              </w:rPr>
              <w:t>A visible neighbourhood asset for residents</w:t>
            </w:r>
          </w:p>
          <w:p w14:paraId="31D3CB44" w14:textId="77777777" w:rsidR="008A3488" w:rsidRPr="007825FA" w:rsidRDefault="008A3488" w:rsidP="007825FA">
            <w:pPr>
              <w:pStyle w:val="ListParagraph"/>
              <w:widowControl w:val="0"/>
              <w:autoSpaceDE w:val="0"/>
              <w:autoSpaceDN w:val="0"/>
              <w:spacing w:after="0" w:line="340" w:lineRule="auto"/>
              <w:ind w:left="731" w:right="183" w:firstLine="0"/>
              <w:textboxTightWrap w:val="none"/>
              <w:rPr>
                <w:rFonts w:eastAsia="Arial" w:cs="Arial"/>
                <w:color w:val="auto"/>
                <w:sz w:val="22"/>
                <w:szCs w:val="22"/>
                <w:lang w:val="en-US" w:bidi="en-US"/>
              </w:rPr>
            </w:pPr>
          </w:p>
          <w:p w14:paraId="274BEF64" w14:textId="60D42F0E" w:rsidR="00D37999" w:rsidRDefault="000B0ED2" w:rsidP="00D37999">
            <w:pPr>
              <w:rPr>
                <w:rFonts w:eastAsia="Arial" w:cs="Arial"/>
                <w:color w:val="231F20" w:themeColor="background1"/>
                <w:sz w:val="22"/>
                <w:szCs w:val="22"/>
                <w:lang w:val="en-US" w:eastAsia="en-US" w:bidi="en-US"/>
              </w:rPr>
            </w:pPr>
            <w:r w:rsidRPr="007D6290">
              <w:rPr>
                <w:rFonts w:eastAsia="Arial" w:cs="Arial"/>
                <w:b/>
                <w:color w:val="auto"/>
                <w:sz w:val="22"/>
                <w:szCs w:val="22"/>
                <w:lang w:val="en-US" w:bidi="en-US"/>
              </w:rPr>
              <w:lastRenderedPageBreak/>
              <w:t xml:space="preserve">Eradication of Mental Health Dormitories </w:t>
            </w:r>
            <w:r w:rsidRPr="007D6290">
              <w:rPr>
                <w:rFonts w:eastAsia="Arial" w:cs="Arial"/>
                <w:color w:val="auto"/>
                <w:sz w:val="22"/>
                <w:szCs w:val="22"/>
                <w:lang w:val="en-US" w:bidi="en-US"/>
              </w:rPr>
              <w:t xml:space="preserve">– </w:t>
            </w:r>
          </w:p>
          <w:p w14:paraId="272B9E61" w14:textId="0107E15E" w:rsidR="00D37999" w:rsidRDefault="00B06063" w:rsidP="00D37999">
            <w:pPr>
              <w:rPr>
                <w:color w:val="231F20" w:themeColor="background1"/>
              </w:rPr>
            </w:pPr>
            <w:r>
              <w:rPr>
                <w:color w:val="231F20" w:themeColor="background1"/>
              </w:rPr>
              <w:t xml:space="preserve">This project was </w:t>
            </w:r>
            <w:r w:rsidR="00BF7D60">
              <w:rPr>
                <w:color w:val="231F20" w:themeColor="background1"/>
              </w:rPr>
              <w:t>completed</w:t>
            </w:r>
            <w:r>
              <w:rPr>
                <w:color w:val="231F20" w:themeColor="background1"/>
              </w:rPr>
              <w:t xml:space="preserve"> in 2025/26 with the formal opening of the facility on 11 March 2026.</w:t>
            </w:r>
          </w:p>
          <w:p w14:paraId="65DA2E70" w14:textId="77777777" w:rsidR="008A3488" w:rsidRDefault="008A3488" w:rsidP="00D37999">
            <w:pPr>
              <w:rPr>
                <w:color w:val="231F20" w:themeColor="background1"/>
              </w:rPr>
            </w:pPr>
          </w:p>
          <w:p w14:paraId="4F67BAEA" w14:textId="77777777" w:rsidR="00D37999" w:rsidRPr="007825FA" w:rsidRDefault="00D37999" w:rsidP="00D37999">
            <w:pPr>
              <w:rPr>
                <w:b/>
                <w:bCs/>
                <w:color w:val="231F20" w:themeColor="background1"/>
                <w:u w:val="single"/>
              </w:rPr>
            </w:pPr>
            <w:r w:rsidRPr="007825FA">
              <w:rPr>
                <w:b/>
                <w:bCs/>
                <w:color w:val="231F20" w:themeColor="background1"/>
                <w:u w:val="single"/>
              </w:rPr>
              <w:t>Capital Departmental Expenditure Limit (CDEL)</w:t>
            </w:r>
          </w:p>
          <w:p w14:paraId="71E4C643" w14:textId="792464CB" w:rsidR="00C161AE" w:rsidRPr="002B33DB" w:rsidRDefault="00D37999" w:rsidP="004D779A">
            <w:pPr>
              <w:pStyle w:val="ListParagraph"/>
              <w:spacing w:after="0" w:line="240" w:lineRule="auto"/>
              <w:ind w:left="720" w:firstLine="0"/>
              <w:contextualSpacing/>
              <w:textboxTightWrap w:val="none"/>
              <w:rPr>
                <w:rFonts w:cs="Arial"/>
                <w:i/>
                <w:iCs/>
                <w:color w:val="auto"/>
                <w:sz w:val="22"/>
                <w:szCs w:val="22"/>
              </w:rPr>
            </w:pPr>
            <w:r w:rsidRPr="000B0ED2">
              <w:rPr>
                <w:rFonts w:eastAsia="Arial" w:cs="Arial"/>
                <w:color w:val="auto"/>
                <w:sz w:val="22"/>
                <w:szCs w:val="22"/>
                <w:lang w:val="en-US" w:bidi="en-US"/>
              </w:rPr>
              <w:t>Lincolnshire CDEL limit is significantly lower than the level of investment that is required.  This is the biggest block to being able to deal with the key risks and developments that need to be resolved and/or invested in for the benefit of the Lincolnshire population</w:t>
            </w:r>
          </w:p>
        </w:tc>
      </w:tr>
      <w:tr w:rsidR="00B06063" w:rsidRPr="00EE178B" w14:paraId="6D7E57A7" w14:textId="77777777" w:rsidTr="002E7915">
        <w:trPr>
          <w:trHeight w:val="1654"/>
        </w:trPr>
        <w:tc>
          <w:tcPr>
            <w:tcW w:w="9355" w:type="dxa"/>
          </w:tcPr>
          <w:p w14:paraId="27331376" w14:textId="77777777" w:rsidR="00B06063" w:rsidRPr="002B33DB" w:rsidRDefault="00B06063" w:rsidP="002B7B23">
            <w:pPr>
              <w:pStyle w:val="ListParagraph"/>
              <w:spacing w:after="0" w:line="240" w:lineRule="auto"/>
              <w:ind w:left="720" w:firstLine="0"/>
              <w:contextualSpacing/>
              <w:textboxTightWrap w:val="none"/>
              <w:rPr>
                <w:rFonts w:cs="Arial"/>
                <w:color w:val="auto"/>
                <w:sz w:val="22"/>
                <w:szCs w:val="22"/>
              </w:rPr>
            </w:pPr>
          </w:p>
        </w:tc>
      </w:tr>
    </w:tbl>
    <w:p w14:paraId="6917B1B2" w14:textId="77777777" w:rsidR="0055353C" w:rsidRPr="00EE178B" w:rsidRDefault="0055353C" w:rsidP="0055353C">
      <w:pPr>
        <w:rPr>
          <w:rFonts w:cs="Arial"/>
          <w:color w:val="auto"/>
        </w:rPr>
      </w:pPr>
    </w:p>
    <w:p w14:paraId="4D08DB98" w14:textId="77777777" w:rsidR="0055353C" w:rsidRPr="00EE178B" w:rsidRDefault="0055353C" w:rsidP="0055353C">
      <w:pPr>
        <w:rPr>
          <w:rFonts w:cs="Arial"/>
          <w:color w:val="auto"/>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355"/>
      </w:tblGrid>
      <w:tr w:rsidR="00DE2C6E" w:rsidRPr="00EE178B" w14:paraId="2DDC865A" w14:textId="77777777" w:rsidTr="002E7915">
        <w:trPr>
          <w:trHeight w:val="605"/>
        </w:trPr>
        <w:tc>
          <w:tcPr>
            <w:tcW w:w="9355" w:type="dxa"/>
            <w:shd w:val="clear" w:color="auto" w:fill="0070C0"/>
            <w:vAlign w:val="center"/>
          </w:tcPr>
          <w:p w14:paraId="67DD3F91" w14:textId="46776288" w:rsidR="0055353C" w:rsidRPr="00EE178B" w:rsidRDefault="0055353C" w:rsidP="00B53BA6">
            <w:pPr>
              <w:rPr>
                <w:rFonts w:cs="Arial"/>
                <w:i/>
                <w:iCs/>
                <w:color w:val="FFFFFF" w:themeColor="text1"/>
                <w:sz w:val="18"/>
                <w:szCs w:val="18"/>
              </w:rPr>
            </w:pPr>
            <w:r w:rsidRPr="00EE178B">
              <w:rPr>
                <w:rFonts w:cs="Arial"/>
                <w:color w:val="FFFFFF" w:themeColor="text1"/>
              </w:rPr>
              <w:t xml:space="preserve">Business </w:t>
            </w:r>
            <w:r w:rsidR="00F1727B" w:rsidRPr="00EE178B">
              <w:rPr>
                <w:rFonts w:cs="Arial"/>
                <w:color w:val="FFFFFF" w:themeColor="text1"/>
              </w:rPr>
              <w:t>c</w:t>
            </w:r>
            <w:r w:rsidRPr="00EE178B">
              <w:rPr>
                <w:rFonts w:cs="Arial"/>
                <w:color w:val="FFFFFF" w:themeColor="text1"/>
              </w:rPr>
              <w:t xml:space="preserve">ases in </w:t>
            </w:r>
            <w:r w:rsidR="00522031" w:rsidRPr="00EE178B">
              <w:rPr>
                <w:rFonts w:cs="Arial"/>
                <w:color w:val="FFFFFF" w:themeColor="text1"/>
              </w:rPr>
              <w:t>202</w:t>
            </w:r>
            <w:r w:rsidR="00B3080F">
              <w:rPr>
                <w:rFonts w:cs="Arial"/>
                <w:color w:val="FFFFFF" w:themeColor="text1"/>
              </w:rPr>
              <w:t>6</w:t>
            </w:r>
            <w:r w:rsidRPr="00EE178B">
              <w:rPr>
                <w:rFonts w:cs="Arial"/>
                <w:color w:val="FFFFFF" w:themeColor="text1"/>
              </w:rPr>
              <w:t>/2</w:t>
            </w:r>
            <w:r w:rsidR="00B3080F">
              <w:rPr>
                <w:rFonts w:cs="Arial"/>
                <w:color w:val="FFFFFF" w:themeColor="text1"/>
              </w:rPr>
              <w:t>7</w:t>
            </w:r>
          </w:p>
        </w:tc>
      </w:tr>
      <w:tr w:rsidR="00DE2C6E" w:rsidRPr="00EE178B" w14:paraId="75E5FDB9" w14:textId="77777777" w:rsidTr="002E7915">
        <w:trPr>
          <w:trHeight w:val="699"/>
        </w:trPr>
        <w:tc>
          <w:tcPr>
            <w:tcW w:w="9355" w:type="dxa"/>
          </w:tcPr>
          <w:p w14:paraId="001AFB06" w14:textId="66CD5BA5" w:rsidR="007312DB" w:rsidRPr="00EE178B" w:rsidRDefault="000B0ED2" w:rsidP="00B23AF6">
            <w:r w:rsidRPr="00734489">
              <w:t>The key Lincolnshire business cases that are likely to be submitted during 2</w:t>
            </w:r>
            <w:r w:rsidR="00583DC8">
              <w:t>6</w:t>
            </w:r>
            <w:r w:rsidRPr="00734489">
              <w:t>/2</w:t>
            </w:r>
            <w:r w:rsidR="00583DC8">
              <w:t>7</w:t>
            </w:r>
            <w:r w:rsidRPr="00734489">
              <w:t xml:space="preserve"> are</w:t>
            </w:r>
            <w:r w:rsidR="007312DB" w:rsidRPr="00EE178B">
              <w:t xml:space="preserve">: </w:t>
            </w:r>
          </w:p>
          <w:p w14:paraId="261CBDDE" w14:textId="485E72AB" w:rsidR="00CA1AA6" w:rsidRDefault="00D31EC6" w:rsidP="00317D11">
            <w:pPr>
              <w:pStyle w:val="ListParagraph"/>
              <w:numPr>
                <w:ilvl w:val="0"/>
                <w:numId w:val="42"/>
              </w:numPr>
              <w:spacing w:after="0" w:line="240" w:lineRule="auto"/>
              <w:contextualSpacing/>
              <w:textboxTightWrap w:val="none"/>
              <w:rPr>
                <w:rFonts w:cs="Arial"/>
                <w:i/>
                <w:iCs/>
                <w:color w:val="auto"/>
                <w:sz w:val="22"/>
                <w:szCs w:val="22"/>
              </w:rPr>
            </w:pPr>
            <w:r>
              <w:rPr>
                <w:rFonts w:cs="Arial"/>
                <w:i/>
                <w:iCs/>
                <w:color w:val="auto"/>
                <w:sz w:val="22"/>
                <w:szCs w:val="22"/>
              </w:rPr>
              <w:t>Boston Maternity Services</w:t>
            </w:r>
            <w:r w:rsidR="00F01925">
              <w:rPr>
                <w:rFonts w:cs="Arial"/>
                <w:i/>
                <w:iCs/>
                <w:color w:val="auto"/>
                <w:sz w:val="22"/>
                <w:szCs w:val="22"/>
              </w:rPr>
              <w:t xml:space="preserve"> - £</w:t>
            </w:r>
            <w:r>
              <w:rPr>
                <w:rFonts w:cs="Arial"/>
                <w:i/>
                <w:iCs/>
                <w:color w:val="auto"/>
                <w:sz w:val="22"/>
                <w:szCs w:val="22"/>
              </w:rPr>
              <w:t>28m (ULTH)</w:t>
            </w:r>
          </w:p>
          <w:p w14:paraId="37ACB954" w14:textId="6A61DA11" w:rsidR="00317D11" w:rsidRDefault="00317D11" w:rsidP="00317D11">
            <w:pPr>
              <w:pStyle w:val="ListParagraph"/>
              <w:numPr>
                <w:ilvl w:val="0"/>
                <w:numId w:val="42"/>
              </w:numPr>
              <w:spacing w:after="0" w:line="240" w:lineRule="auto"/>
              <w:contextualSpacing/>
              <w:textboxTightWrap w:val="none"/>
              <w:rPr>
                <w:rFonts w:cs="Arial"/>
                <w:i/>
                <w:iCs/>
                <w:color w:val="auto"/>
                <w:sz w:val="22"/>
                <w:szCs w:val="22"/>
              </w:rPr>
            </w:pPr>
            <w:r>
              <w:rPr>
                <w:rFonts w:cs="Arial"/>
                <w:i/>
                <w:iCs/>
                <w:color w:val="auto"/>
                <w:sz w:val="22"/>
                <w:szCs w:val="22"/>
              </w:rPr>
              <w:t xml:space="preserve">Lincoln </w:t>
            </w:r>
            <w:r w:rsidR="00D31EC6">
              <w:rPr>
                <w:rFonts w:cs="Arial"/>
                <w:i/>
                <w:iCs/>
                <w:color w:val="auto"/>
                <w:sz w:val="22"/>
                <w:szCs w:val="22"/>
              </w:rPr>
              <w:t>Maternity Services</w:t>
            </w:r>
            <w:r w:rsidR="00F01925">
              <w:rPr>
                <w:rFonts w:cs="Arial"/>
                <w:i/>
                <w:iCs/>
                <w:color w:val="auto"/>
                <w:sz w:val="22"/>
                <w:szCs w:val="22"/>
              </w:rPr>
              <w:t xml:space="preserve"> - £4</w:t>
            </w:r>
            <w:r w:rsidR="00D31EC6">
              <w:rPr>
                <w:rFonts w:cs="Arial"/>
                <w:i/>
                <w:iCs/>
                <w:color w:val="auto"/>
                <w:sz w:val="22"/>
                <w:szCs w:val="22"/>
              </w:rPr>
              <w:t>8</w:t>
            </w:r>
            <w:r w:rsidR="00F01925">
              <w:rPr>
                <w:rFonts w:cs="Arial"/>
                <w:i/>
                <w:iCs/>
                <w:color w:val="auto"/>
                <w:sz w:val="22"/>
                <w:szCs w:val="22"/>
              </w:rPr>
              <w:t>m</w:t>
            </w:r>
            <w:r w:rsidR="00D31EC6">
              <w:rPr>
                <w:rFonts w:cs="Arial"/>
                <w:i/>
                <w:iCs/>
                <w:color w:val="auto"/>
                <w:sz w:val="22"/>
                <w:szCs w:val="22"/>
              </w:rPr>
              <w:t xml:space="preserve"> (ULTH)</w:t>
            </w:r>
          </w:p>
          <w:p w14:paraId="784E9EE8" w14:textId="28388D75" w:rsidR="00317D11" w:rsidRDefault="00D31EC6" w:rsidP="00317D11">
            <w:pPr>
              <w:pStyle w:val="ListParagraph"/>
              <w:numPr>
                <w:ilvl w:val="0"/>
                <w:numId w:val="42"/>
              </w:numPr>
              <w:spacing w:after="0" w:line="240" w:lineRule="auto"/>
              <w:contextualSpacing/>
              <w:textboxTightWrap w:val="none"/>
              <w:rPr>
                <w:rFonts w:cs="Arial"/>
                <w:i/>
                <w:iCs/>
                <w:color w:val="auto"/>
                <w:sz w:val="22"/>
                <w:szCs w:val="22"/>
              </w:rPr>
            </w:pPr>
            <w:r>
              <w:rPr>
                <w:rFonts w:cs="Arial"/>
                <w:i/>
                <w:iCs/>
                <w:color w:val="auto"/>
                <w:sz w:val="22"/>
                <w:szCs w:val="22"/>
              </w:rPr>
              <w:t xml:space="preserve">Grantham Theatres - </w:t>
            </w:r>
            <w:r w:rsidR="00F01925">
              <w:rPr>
                <w:rFonts w:cs="Arial"/>
                <w:i/>
                <w:iCs/>
                <w:color w:val="auto"/>
                <w:sz w:val="22"/>
                <w:szCs w:val="22"/>
              </w:rPr>
              <w:t xml:space="preserve"> £</w:t>
            </w:r>
            <w:r>
              <w:rPr>
                <w:rFonts w:cs="Arial"/>
                <w:i/>
                <w:iCs/>
                <w:color w:val="auto"/>
                <w:sz w:val="22"/>
                <w:szCs w:val="22"/>
              </w:rPr>
              <w:t>38m (ULTH)</w:t>
            </w:r>
          </w:p>
          <w:p w14:paraId="35616D36" w14:textId="0FD813AB" w:rsidR="00D31EC6" w:rsidRDefault="00D31EC6" w:rsidP="00317D11">
            <w:pPr>
              <w:pStyle w:val="ListParagraph"/>
              <w:numPr>
                <w:ilvl w:val="0"/>
                <w:numId w:val="42"/>
              </w:numPr>
              <w:spacing w:after="0" w:line="240" w:lineRule="auto"/>
              <w:contextualSpacing/>
              <w:textboxTightWrap w:val="none"/>
              <w:rPr>
                <w:rFonts w:cs="Arial"/>
                <w:i/>
                <w:iCs/>
                <w:color w:val="auto"/>
                <w:sz w:val="22"/>
                <w:szCs w:val="22"/>
              </w:rPr>
            </w:pPr>
            <w:r>
              <w:rPr>
                <w:rFonts w:cs="Arial"/>
                <w:i/>
                <w:iCs/>
                <w:color w:val="auto"/>
                <w:sz w:val="22"/>
                <w:szCs w:val="22"/>
              </w:rPr>
              <w:t>SDEC (Phase 2) - £7m (ULTH)</w:t>
            </w:r>
          </w:p>
          <w:p w14:paraId="3E42296E" w14:textId="4FDE2819" w:rsidR="00720E50" w:rsidRDefault="00D31EC6" w:rsidP="00720E50">
            <w:pPr>
              <w:pStyle w:val="ListParagraph"/>
              <w:numPr>
                <w:ilvl w:val="0"/>
                <w:numId w:val="42"/>
              </w:numPr>
              <w:rPr>
                <w:rFonts w:cs="Arial"/>
                <w:i/>
                <w:iCs/>
                <w:color w:val="auto"/>
                <w:sz w:val="22"/>
                <w:szCs w:val="22"/>
              </w:rPr>
            </w:pPr>
            <w:r>
              <w:rPr>
                <w:rFonts w:cs="Arial"/>
                <w:i/>
                <w:iCs/>
                <w:color w:val="auto"/>
                <w:sz w:val="22"/>
                <w:szCs w:val="22"/>
              </w:rPr>
              <w:t>Skegness Community Estate</w:t>
            </w:r>
            <w:r w:rsidR="008E377B">
              <w:rPr>
                <w:rFonts w:cs="Arial"/>
                <w:i/>
                <w:iCs/>
                <w:color w:val="auto"/>
                <w:sz w:val="22"/>
                <w:szCs w:val="22"/>
              </w:rPr>
              <w:t xml:space="preserve"> </w:t>
            </w:r>
            <w:r w:rsidR="00720E50" w:rsidRPr="00720E50">
              <w:rPr>
                <w:rFonts w:cs="Arial"/>
                <w:i/>
                <w:iCs/>
                <w:color w:val="auto"/>
                <w:sz w:val="22"/>
                <w:szCs w:val="22"/>
              </w:rPr>
              <w:t>£6.</w:t>
            </w:r>
            <w:r>
              <w:rPr>
                <w:rFonts w:cs="Arial"/>
                <w:i/>
                <w:iCs/>
                <w:color w:val="auto"/>
                <w:sz w:val="22"/>
                <w:szCs w:val="22"/>
              </w:rPr>
              <w:t>3</w:t>
            </w:r>
            <w:r w:rsidRPr="00720E50">
              <w:rPr>
                <w:rFonts w:cs="Arial"/>
                <w:i/>
                <w:iCs/>
                <w:color w:val="auto"/>
                <w:sz w:val="22"/>
                <w:szCs w:val="22"/>
              </w:rPr>
              <w:t>m</w:t>
            </w:r>
            <w:r>
              <w:rPr>
                <w:rFonts w:cs="Arial"/>
                <w:i/>
                <w:iCs/>
                <w:color w:val="auto"/>
                <w:sz w:val="22"/>
                <w:szCs w:val="22"/>
              </w:rPr>
              <w:t xml:space="preserve"> (LCHS)</w:t>
            </w:r>
          </w:p>
          <w:p w14:paraId="4266E23F" w14:textId="4F7307A5" w:rsidR="0018527A" w:rsidRDefault="0018527A" w:rsidP="00720E50">
            <w:pPr>
              <w:pStyle w:val="ListParagraph"/>
              <w:numPr>
                <w:ilvl w:val="0"/>
                <w:numId w:val="42"/>
              </w:numPr>
              <w:rPr>
                <w:rFonts w:cs="Arial"/>
                <w:i/>
                <w:iCs/>
                <w:color w:val="auto"/>
                <w:sz w:val="22"/>
                <w:szCs w:val="22"/>
              </w:rPr>
            </w:pPr>
            <w:r>
              <w:rPr>
                <w:rFonts w:cs="Arial"/>
                <w:i/>
                <w:iCs/>
                <w:color w:val="auto"/>
                <w:sz w:val="22"/>
                <w:szCs w:val="22"/>
              </w:rPr>
              <w:t>Acute Floor reconfiguration - £tbc (ULTH)</w:t>
            </w:r>
          </w:p>
          <w:p w14:paraId="6A814540" w14:textId="5F60B22F" w:rsidR="00B3080F" w:rsidRDefault="00B3080F" w:rsidP="00720E50">
            <w:pPr>
              <w:pStyle w:val="ListParagraph"/>
              <w:numPr>
                <w:ilvl w:val="0"/>
                <w:numId w:val="42"/>
              </w:numPr>
              <w:rPr>
                <w:rFonts w:cs="Arial"/>
                <w:i/>
                <w:iCs/>
                <w:color w:val="auto"/>
                <w:sz w:val="22"/>
                <w:szCs w:val="22"/>
              </w:rPr>
            </w:pPr>
            <w:r>
              <w:rPr>
                <w:rFonts w:cs="Arial"/>
                <w:i/>
                <w:iCs/>
                <w:color w:val="auto"/>
                <w:sz w:val="22"/>
                <w:szCs w:val="22"/>
              </w:rPr>
              <w:t>R &amp; I – NHIR Funding bid opportunity £1.5m</w:t>
            </w:r>
            <w:r w:rsidR="000B7660">
              <w:rPr>
                <w:rFonts w:cs="Arial"/>
                <w:i/>
                <w:iCs/>
                <w:color w:val="auto"/>
                <w:sz w:val="22"/>
                <w:szCs w:val="22"/>
              </w:rPr>
              <w:t xml:space="preserve"> (ULTH)</w:t>
            </w:r>
          </w:p>
          <w:p w14:paraId="5E445543" w14:textId="2F53E18D" w:rsidR="00B3080F" w:rsidRDefault="00B3080F" w:rsidP="00720E50">
            <w:pPr>
              <w:pStyle w:val="ListParagraph"/>
              <w:numPr>
                <w:ilvl w:val="0"/>
                <w:numId w:val="42"/>
              </w:numPr>
              <w:rPr>
                <w:rFonts w:cs="Arial"/>
                <w:i/>
                <w:iCs/>
                <w:color w:val="auto"/>
                <w:sz w:val="22"/>
                <w:szCs w:val="22"/>
              </w:rPr>
            </w:pPr>
            <w:r>
              <w:rPr>
                <w:rFonts w:cs="Arial"/>
                <w:i/>
                <w:iCs/>
                <w:color w:val="auto"/>
                <w:sz w:val="22"/>
                <w:szCs w:val="22"/>
              </w:rPr>
              <w:t xml:space="preserve">Neighbourhood Health </w:t>
            </w:r>
            <w:r w:rsidR="00AF4671">
              <w:rPr>
                <w:rFonts w:cs="Arial"/>
                <w:i/>
                <w:iCs/>
                <w:color w:val="auto"/>
                <w:sz w:val="22"/>
                <w:szCs w:val="22"/>
              </w:rPr>
              <w:t xml:space="preserve">Hubs </w:t>
            </w:r>
            <w:r>
              <w:rPr>
                <w:rFonts w:cs="Arial"/>
                <w:i/>
                <w:iCs/>
                <w:color w:val="auto"/>
                <w:sz w:val="22"/>
                <w:szCs w:val="22"/>
              </w:rPr>
              <w:t>Boston &amp; Grantham supporting the left shift agenda, working in partnerships with local councils in relation to levelling up funding support</w:t>
            </w:r>
            <w:r w:rsidR="00AF4671">
              <w:rPr>
                <w:rFonts w:cs="Arial"/>
                <w:i/>
                <w:iCs/>
                <w:color w:val="auto"/>
                <w:sz w:val="22"/>
                <w:szCs w:val="22"/>
              </w:rPr>
              <w:t>, value tbc</w:t>
            </w:r>
            <w:r w:rsidR="000B7660">
              <w:rPr>
                <w:rFonts w:cs="Arial"/>
                <w:i/>
                <w:iCs/>
                <w:color w:val="auto"/>
                <w:sz w:val="22"/>
                <w:szCs w:val="22"/>
              </w:rPr>
              <w:t xml:space="preserve"> (LCHS)</w:t>
            </w:r>
          </w:p>
          <w:p w14:paraId="5D3627EC" w14:textId="5C52ED9F" w:rsidR="00AF4671" w:rsidRPr="00720E50" w:rsidRDefault="00AF4671" w:rsidP="00720E50">
            <w:pPr>
              <w:pStyle w:val="ListParagraph"/>
              <w:numPr>
                <w:ilvl w:val="0"/>
                <w:numId w:val="42"/>
              </w:numPr>
              <w:rPr>
                <w:rFonts w:cs="Arial"/>
                <w:i/>
                <w:iCs/>
                <w:color w:val="auto"/>
                <w:sz w:val="22"/>
                <w:szCs w:val="22"/>
              </w:rPr>
            </w:pPr>
            <w:r>
              <w:rPr>
                <w:rFonts w:cs="Arial"/>
                <w:i/>
                <w:iCs/>
                <w:color w:val="auto"/>
                <w:sz w:val="22"/>
                <w:szCs w:val="22"/>
              </w:rPr>
              <w:t>Sterilisation Services – developing a new decontamination service to replace the Steris service at the end of contract (Jan 28) est £5m</w:t>
            </w:r>
            <w:r w:rsidR="000B7660">
              <w:rPr>
                <w:rFonts w:cs="Arial"/>
                <w:i/>
                <w:iCs/>
                <w:color w:val="auto"/>
                <w:sz w:val="22"/>
                <w:szCs w:val="22"/>
              </w:rPr>
              <w:t xml:space="preserve"> (ULTH)</w:t>
            </w:r>
          </w:p>
          <w:p w14:paraId="478260A1" w14:textId="77777777" w:rsidR="00720E50" w:rsidRPr="007D6290" w:rsidRDefault="00720E50" w:rsidP="007D6290">
            <w:pPr>
              <w:spacing w:after="0" w:line="240" w:lineRule="auto"/>
              <w:ind w:left="1080"/>
              <w:contextualSpacing/>
              <w:textboxTightWrap w:val="none"/>
              <w:rPr>
                <w:rFonts w:cs="Arial"/>
                <w:i/>
                <w:iCs/>
                <w:color w:val="auto"/>
                <w:sz w:val="22"/>
                <w:szCs w:val="22"/>
              </w:rPr>
            </w:pPr>
          </w:p>
          <w:p w14:paraId="7B3330D9" w14:textId="3ECF9C61" w:rsidR="00720E50" w:rsidRPr="00EE178B" w:rsidRDefault="00720E50" w:rsidP="00720E50">
            <w:pPr>
              <w:pStyle w:val="ListParagraph"/>
              <w:spacing w:after="0" w:line="240" w:lineRule="auto"/>
              <w:ind w:left="1440" w:firstLine="0"/>
              <w:contextualSpacing/>
              <w:textboxTightWrap w:val="none"/>
              <w:rPr>
                <w:rFonts w:cs="Arial"/>
                <w:i/>
                <w:iCs/>
                <w:color w:val="auto"/>
                <w:sz w:val="22"/>
                <w:szCs w:val="22"/>
              </w:rPr>
            </w:pPr>
          </w:p>
        </w:tc>
      </w:tr>
    </w:tbl>
    <w:p w14:paraId="13439D04" w14:textId="77777777" w:rsidR="000D338F" w:rsidRPr="00EE178B" w:rsidRDefault="000D338F" w:rsidP="0055353C">
      <w:pPr>
        <w:rPr>
          <w:rFonts w:cs="Arial"/>
          <w:color w:val="auto"/>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355"/>
      </w:tblGrid>
      <w:tr w:rsidR="00CA1AA6" w:rsidRPr="00EE178B" w14:paraId="1A62AE10" w14:textId="77777777" w:rsidTr="00B53BA6">
        <w:trPr>
          <w:trHeight w:val="605"/>
        </w:trPr>
        <w:tc>
          <w:tcPr>
            <w:tcW w:w="9355" w:type="dxa"/>
            <w:shd w:val="clear" w:color="auto" w:fill="0070C0"/>
            <w:vAlign w:val="center"/>
          </w:tcPr>
          <w:p w14:paraId="23EB7134" w14:textId="77777777" w:rsidR="00CA1AA6" w:rsidRPr="00EE178B" w:rsidRDefault="00CA1AA6" w:rsidP="00B53BA6">
            <w:pPr>
              <w:rPr>
                <w:rFonts w:cs="Arial"/>
                <w:i/>
                <w:iCs/>
                <w:color w:val="FFFFFF" w:themeColor="text1"/>
                <w:sz w:val="18"/>
                <w:szCs w:val="18"/>
              </w:rPr>
            </w:pPr>
            <w:r w:rsidRPr="00EE178B">
              <w:rPr>
                <w:rFonts w:cs="Arial"/>
                <w:color w:val="FFFFFF" w:themeColor="text1"/>
              </w:rPr>
              <w:lastRenderedPageBreak/>
              <w:t>Cross</w:t>
            </w:r>
            <w:r w:rsidR="0074507D" w:rsidRPr="00EE178B">
              <w:rPr>
                <w:rFonts w:cs="Arial"/>
                <w:color w:val="FFFFFF" w:themeColor="text1"/>
              </w:rPr>
              <w:t>-s</w:t>
            </w:r>
            <w:r w:rsidRPr="00EE178B">
              <w:rPr>
                <w:rFonts w:cs="Arial"/>
                <w:color w:val="FFFFFF" w:themeColor="text1"/>
              </w:rPr>
              <w:t xml:space="preserve">ystem and </w:t>
            </w:r>
            <w:r w:rsidR="0074507D" w:rsidRPr="00EE178B">
              <w:rPr>
                <w:rFonts w:cs="Arial"/>
                <w:color w:val="FFFFFF" w:themeColor="text1"/>
              </w:rPr>
              <w:t>c</w:t>
            </w:r>
            <w:r w:rsidRPr="00EE178B">
              <w:rPr>
                <w:rFonts w:cs="Arial"/>
                <w:color w:val="FFFFFF" w:themeColor="text1"/>
              </w:rPr>
              <w:t xml:space="preserve">ollaborative </w:t>
            </w:r>
            <w:r w:rsidR="0074507D" w:rsidRPr="00EE178B">
              <w:rPr>
                <w:rFonts w:cs="Arial"/>
                <w:color w:val="FFFFFF" w:themeColor="text1"/>
              </w:rPr>
              <w:t>w</w:t>
            </w:r>
            <w:r w:rsidRPr="00EE178B">
              <w:rPr>
                <w:rFonts w:cs="Arial"/>
                <w:color w:val="FFFFFF" w:themeColor="text1"/>
              </w:rPr>
              <w:t>orking</w:t>
            </w:r>
          </w:p>
        </w:tc>
      </w:tr>
      <w:tr w:rsidR="000B0ED2" w:rsidRPr="00EE178B" w14:paraId="2AF002F4" w14:textId="77777777" w:rsidTr="00B53BA6">
        <w:trPr>
          <w:trHeight w:val="699"/>
        </w:trPr>
        <w:tc>
          <w:tcPr>
            <w:tcW w:w="9355" w:type="dxa"/>
          </w:tcPr>
          <w:p w14:paraId="56BC4AF1" w14:textId="77777777" w:rsidR="000B0ED2" w:rsidRPr="00734489" w:rsidRDefault="000B0ED2" w:rsidP="000B0ED2">
            <w:pPr>
              <w:pStyle w:val="TableParagraph"/>
              <w:spacing w:before="108" w:line="340" w:lineRule="auto"/>
              <w:ind w:left="107" w:right="135"/>
            </w:pPr>
            <w:r w:rsidRPr="00734489">
              <w:t>System collaboration is key to ensure capital expenditure is maximised to provide the optimum outcome for the patients we serve. This section provides evidence of the strong partnership working within schemes and across the wider system.</w:t>
            </w:r>
          </w:p>
          <w:p w14:paraId="114D56F0" w14:textId="77777777" w:rsidR="000B0ED2" w:rsidRPr="00734489" w:rsidRDefault="000B0ED2" w:rsidP="007825FA">
            <w:pPr>
              <w:pStyle w:val="TableParagraph"/>
              <w:spacing w:line="340" w:lineRule="auto"/>
              <w:ind w:right="132"/>
            </w:pPr>
          </w:p>
          <w:p w14:paraId="5F0D01D6" w14:textId="77777777" w:rsidR="000B0ED2" w:rsidRPr="00734489" w:rsidRDefault="000B0ED2" w:rsidP="000B0ED2">
            <w:pPr>
              <w:pStyle w:val="TableParagraph"/>
              <w:spacing w:line="340" w:lineRule="auto"/>
              <w:ind w:left="107" w:right="132"/>
            </w:pPr>
            <w:r w:rsidRPr="00734489">
              <w:t xml:space="preserve">Lincolnshire has established a number of cross-system working groups or committees that seek to identify the capital investment requirements.  The key groups cover Estates and Digital </w:t>
            </w:r>
            <w:r w:rsidR="002F3150">
              <w:t>Technology</w:t>
            </w:r>
            <w:r w:rsidRPr="00734489">
              <w:t>.  These groups/committees have representation from all key stakeholders to ensure collaborative working.</w:t>
            </w:r>
          </w:p>
          <w:p w14:paraId="110C67FB" w14:textId="77777777" w:rsidR="000B0ED2" w:rsidRPr="00734489" w:rsidRDefault="000B0ED2" w:rsidP="000B0ED2">
            <w:pPr>
              <w:pStyle w:val="TableParagraph"/>
              <w:spacing w:line="340" w:lineRule="auto"/>
              <w:ind w:left="107" w:right="132"/>
            </w:pPr>
          </w:p>
          <w:p w14:paraId="23FDB79E" w14:textId="77777777" w:rsidR="000B0ED2" w:rsidRPr="00734489" w:rsidRDefault="000B0ED2" w:rsidP="000B0ED2">
            <w:pPr>
              <w:pStyle w:val="TableParagraph"/>
              <w:spacing w:line="340" w:lineRule="auto"/>
              <w:ind w:left="107" w:right="132"/>
            </w:pPr>
            <w:r w:rsidRPr="00734489">
              <w:t xml:space="preserve">Further to this, Lincolnshire have established a </w:t>
            </w:r>
            <w:r w:rsidR="002F3150">
              <w:t>system-wide</w:t>
            </w:r>
            <w:r w:rsidRPr="00734489">
              <w:t xml:space="preserve"> finance capital group. All finance system partners are represented on the Group. The aim of this group is to ensure a collaborative approach to capital and to ensure capital investment is prioritised and used effectively.</w:t>
            </w:r>
          </w:p>
          <w:p w14:paraId="5779DB0D" w14:textId="77777777" w:rsidR="000B0ED2" w:rsidRPr="00734489" w:rsidRDefault="000B0ED2" w:rsidP="000B0ED2">
            <w:pPr>
              <w:pStyle w:val="TableParagraph"/>
              <w:spacing w:line="340" w:lineRule="auto"/>
              <w:ind w:left="107" w:right="132"/>
            </w:pPr>
          </w:p>
          <w:p w14:paraId="78D55377" w14:textId="77777777" w:rsidR="000B0ED2" w:rsidRPr="00EE178B" w:rsidRDefault="000B0ED2" w:rsidP="000B0ED2">
            <w:pPr>
              <w:pStyle w:val="TableParagraph"/>
              <w:spacing w:line="340" w:lineRule="auto"/>
              <w:ind w:left="107" w:right="132"/>
              <w:rPr>
                <w:i/>
                <w:iCs/>
              </w:rPr>
            </w:pPr>
            <w:r w:rsidRPr="00734489">
              <w:t xml:space="preserve">Capital plans are agreed </w:t>
            </w:r>
            <w:r w:rsidR="002F3150">
              <w:t xml:space="preserve">upon </w:t>
            </w:r>
            <w:r w:rsidRPr="00734489">
              <w:t xml:space="preserve">taking into account the information and outcomes from these groups/committees to ensure </w:t>
            </w:r>
            <w:r>
              <w:t>that financial resources are</w:t>
            </w:r>
            <w:r w:rsidRPr="00734489">
              <w:t xml:space="preserve"> being invested in the best way.</w:t>
            </w:r>
          </w:p>
        </w:tc>
      </w:tr>
    </w:tbl>
    <w:p w14:paraId="54AE14E5" w14:textId="77777777" w:rsidR="00CA1AA6" w:rsidRPr="00EE178B" w:rsidRDefault="00CA1AA6" w:rsidP="0055353C">
      <w:pPr>
        <w:rPr>
          <w:rFonts w:cs="Arial"/>
          <w:color w:val="auto"/>
        </w:rPr>
      </w:pPr>
    </w:p>
    <w:tbl>
      <w:tblPr>
        <w:tblStyle w:val="TableGrid"/>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355"/>
      </w:tblGrid>
      <w:tr w:rsidR="00DE2C6E" w:rsidRPr="00EE178B" w14:paraId="690CF730" w14:textId="77777777" w:rsidTr="002E7915">
        <w:trPr>
          <w:trHeight w:val="605"/>
        </w:trPr>
        <w:tc>
          <w:tcPr>
            <w:tcW w:w="9355" w:type="dxa"/>
            <w:shd w:val="clear" w:color="auto" w:fill="0070C0"/>
            <w:vAlign w:val="center"/>
          </w:tcPr>
          <w:p w14:paraId="35646F42" w14:textId="77777777" w:rsidR="0055353C" w:rsidRPr="00EE178B" w:rsidRDefault="0055353C" w:rsidP="00B53BA6">
            <w:pPr>
              <w:rPr>
                <w:rFonts w:cs="Arial"/>
                <w:i/>
                <w:iCs/>
                <w:color w:val="FFFFFF" w:themeColor="text1"/>
                <w:sz w:val="18"/>
                <w:szCs w:val="18"/>
              </w:rPr>
            </w:pPr>
            <w:r w:rsidRPr="00EE178B">
              <w:rPr>
                <w:rFonts w:cs="Arial"/>
                <w:color w:val="FFFFFF" w:themeColor="text1"/>
              </w:rPr>
              <w:t>Net</w:t>
            </w:r>
            <w:r w:rsidR="001E52B2" w:rsidRPr="00EE178B">
              <w:rPr>
                <w:rFonts w:cs="Arial"/>
                <w:color w:val="FFFFFF" w:themeColor="text1"/>
              </w:rPr>
              <w:t xml:space="preserve"> </w:t>
            </w:r>
            <w:r w:rsidRPr="00EE178B">
              <w:rPr>
                <w:rFonts w:cs="Arial"/>
                <w:color w:val="FFFFFF" w:themeColor="text1"/>
              </w:rPr>
              <w:t xml:space="preserve">zero </w:t>
            </w:r>
            <w:r w:rsidR="001E52B2" w:rsidRPr="00EE178B">
              <w:rPr>
                <w:rFonts w:cs="Arial"/>
                <w:color w:val="FFFFFF" w:themeColor="text1"/>
              </w:rPr>
              <w:t>c</w:t>
            </w:r>
            <w:r w:rsidRPr="00EE178B">
              <w:rPr>
                <w:rFonts w:cs="Arial"/>
                <w:color w:val="FFFFFF" w:themeColor="text1"/>
              </w:rPr>
              <w:t xml:space="preserve">arbon </w:t>
            </w:r>
            <w:r w:rsidR="001E52B2" w:rsidRPr="00EE178B">
              <w:rPr>
                <w:rFonts w:cs="Arial"/>
                <w:color w:val="FFFFFF" w:themeColor="text1"/>
              </w:rPr>
              <w:t>s</w:t>
            </w:r>
            <w:r w:rsidRPr="00EE178B">
              <w:rPr>
                <w:rFonts w:cs="Arial"/>
                <w:color w:val="FFFFFF" w:themeColor="text1"/>
              </w:rPr>
              <w:t>trategy</w:t>
            </w:r>
          </w:p>
        </w:tc>
      </w:tr>
      <w:tr w:rsidR="000B0ED2" w:rsidRPr="00EE178B" w14:paraId="61C0FBA9" w14:textId="77777777" w:rsidTr="002E7915">
        <w:trPr>
          <w:trHeight w:val="699"/>
        </w:trPr>
        <w:tc>
          <w:tcPr>
            <w:tcW w:w="9355" w:type="dxa"/>
          </w:tcPr>
          <w:p w14:paraId="3173DFD4" w14:textId="77777777" w:rsidR="000B0ED2" w:rsidRDefault="000B0ED2" w:rsidP="000B0ED2">
            <w:pPr>
              <w:pStyle w:val="TableParagraph"/>
              <w:spacing w:before="6"/>
              <w:rPr>
                <w:sz w:val="31"/>
              </w:rPr>
            </w:pPr>
          </w:p>
          <w:p w14:paraId="455E975D" w14:textId="77777777" w:rsidR="000B0ED2" w:rsidRPr="00734489" w:rsidRDefault="000B0ED2" w:rsidP="000B0ED2">
            <w:pPr>
              <w:pStyle w:val="TableParagraph"/>
              <w:spacing w:before="1" w:line="340" w:lineRule="auto"/>
              <w:ind w:left="107" w:right="172"/>
            </w:pPr>
            <w:r w:rsidRPr="00734489">
              <w:t>Our Trusts have made considerable progress in their net zero journeys over the years. The challenge now is to set a long-term vision for sustainability within the System and define the actions that the System and our stakeholders will take to achieve it.</w:t>
            </w:r>
          </w:p>
          <w:p w14:paraId="58E1B256" w14:textId="77777777" w:rsidR="000B0ED2" w:rsidRPr="00734489" w:rsidRDefault="000B0ED2" w:rsidP="000B0ED2">
            <w:pPr>
              <w:pStyle w:val="TableParagraph"/>
              <w:spacing w:before="1" w:line="340" w:lineRule="auto"/>
              <w:ind w:left="107" w:right="172"/>
            </w:pPr>
          </w:p>
          <w:p w14:paraId="65836821" w14:textId="77777777" w:rsidR="000B0ED2" w:rsidRPr="00734489" w:rsidRDefault="000B0ED2" w:rsidP="000B0ED2">
            <w:pPr>
              <w:pStyle w:val="TableParagraph"/>
              <w:spacing w:before="1" w:line="340" w:lineRule="auto"/>
              <w:ind w:left="107" w:right="172"/>
            </w:pPr>
            <w:r w:rsidRPr="00734489">
              <w:t>The end goal of the NHS Green Plans is to reach net zero by 2045. This plan will take us through the next three years. As the System develops and matures as an organisation it will be possible to further develop our longer-term strategy and vision to get to 2045.</w:t>
            </w:r>
          </w:p>
          <w:p w14:paraId="7D3EA07D" w14:textId="77777777" w:rsidR="000B0ED2" w:rsidRPr="00734489" w:rsidRDefault="000B0ED2" w:rsidP="000B0ED2">
            <w:pPr>
              <w:pStyle w:val="TableParagraph"/>
              <w:spacing w:before="1" w:line="340" w:lineRule="auto"/>
              <w:ind w:left="107" w:right="172"/>
            </w:pPr>
          </w:p>
          <w:p w14:paraId="1AC209ED" w14:textId="043BAFC5" w:rsidR="000B0ED2" w:rsidRPr="00734489" w:rsidRDefault="000B0ED2" w:rsidP="009A6524">
            <w:pPr>
              <w:pStyle w:val="TableParagraph"/>
              <w:spacing w:before="1" w:line="340" w:lineRule="auto"/>
              <w:ind w:left="107" w:right="172"/>
            </w:pPr>
            <w:r w:rsidRPr="00734489">
              <w:t xml:space="preserve">The pace of change within the system is beginning steadily, as there is new architecture around healthcare in Lincolnshire. However, as our relationships with stakeholders grow and develop, environmental progress is </w:t>
            </w:r>
            <w:r>
              <w:t>hoped</w:t>
            </w:r>
            <w:r w:rsidRPr="00734489">
              <w:t xml:space="preserve"> to increase exponentially. This will also allow</w:t>
            </w:r>
            <w:r w:rsidR="002B33DB">
              <w:t xml:space="preserve"> </w:t>
            </w:r>
            <w:r w:rsidRPr="00734489">
              <w:t>conversations around budgets funding to develop further. Some financial saving will be feasible by choosing a more sustainable approach, but in many cases, investment will be needed too. Funding should therefore be of focus in the delivery of this Green Plan.</w:t>
            </w:r>
          </w:p>
          <w:p w14:paraId="210390E2" w14:textId="77777777" w:rsidR="000B0ED2" w:rsidRPr="00734489" w:rsidRDefault="000B0ED2" w:rsidP="000B0ED2">
            <w:pPr>
              <w:pStyle w:val="TableParagraph"/>
              <w:spacing w:before="1" w:line="340" w:lineRule="auto"/>
              <w:ind w:left="107" w:right="172"/>
            </w:pPr>
          </w:p>
          <w:p w14:paraId="20D9E207" w14:textId="77777777" w:rsidR="000B0ED2" w:rsidRPr="00EE178B" w:rsidRDefault="000B0ED2" w:rsidP="002F3150">
            <w:pPr>
              <w:pStyle w:val="TableParagraph"/>
              <w:spacing w:before="1" w:line="340" w:lineRule="auto"/>
              <w:ind w:left="107" w:right="172"/>
            </w:pPr>
            <w:r w:rsidRPr="00734489">
              <w:t xml:space="preserve">The net zero journey will require changes to infrastructure, policies, practices, behaviours, values and the alignments of activities with the green agenda. Therefore, it is important </w:t>
            </w:r>
            <w:r w:rsidRPr="00734489">
              <w:lastRenderedPageBreak/>
              <w:t>that</w:t>
            </w:r>
            <w:r w:rsidR="002F3150">
              <w:t xml:space="preserve"> </w:t>
            </w:r>
            <w:r w:rsidRPr="00734489">
              <w:t xml:space="preserve">a green thread persists throughout all our workstreams. Each area of focus details the actions NHS Lincolnshire will take to reach net zero within that workstream.  The actions also need to ensure that the Green Plan will be rooted in the ‘place’ rather than the ‘provider’, meaning that it will bring </w:t>
            </w:r>
            <w:r>
              <w:t xml:space="preserve">a </w:t>
            </w:r>
            <w:r w:rsidRPr="00734489">
              <w:t>broader Lincolnshire focus.</w:t>
            </w:r>
          </w:p>
        </w:tc>
      </w:tr>
    </w:tbl>
    <w:p w14:paraId="4383696C" w14:textId="77777777" w:rsidR="008B4824" w:rsidRDefault="008B4824" w:rsidP="00842ACE">
      <w:pPr>
        <w:rPr>
          <w:color w:val="auto"/>
        </w:rPr>
      </w:pPr>
    </w:p>
    <w:p w14:paraId="08CA6817" w14:textId="3A4B1268" w:rsidR="008B4824" w:rsidRPr="00EE178B" w:rsidRDefault="008B4824" w:rsidP="007825FA">
      <w:pPr>
        <w:spacing w:after="0" w:line="240" w:lineRule="auto"/>
        <w:textboxTightWrap w:val="none"/>
        <w:rPr>
          <w:color w:val="auto"/>
        </w:rPr>
      </w:pPr>
    </w:p>
    <w:sectPr w:rsidR="008B4824" w:rsidRPr="00EE178B" w:rsidSect="000055C4">
      <w:headerReference w:type="first" r:id="rId11"/>
      <w:footerReference w:type="first" r:id="rId12"/>
      <w:pgSz w:w="11906" w:h="16838"/>
      <w:pgMar w:top="1021" w:right="1021" w:bottom="1021" w:left="1021" w:header="454" w:footer="55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C6CF20" w14:textId="77777777" w:rsidR="00BB4CF2" w:rsidRDefault="00BB4CF2" w:rsidP="000C24AF">
      <w:pPr>
        <w:spacing w:after="0"/>
      </w:pPr>
      <w:r>
        <w:separator/>
      </w:r>
    </w:p>
  </w:endnote>
  <w:endnote w:type="continuationSeparator" w:id="0">
    <w:p w14:paraId="1341F24E" w14:textId="77777777" w:rsidR="00BB4CF2" w:rsidRDefault="00BB4CF2" w:rsidP="000C24AF">
      <w:pPr>
        <w:spacing w:after="0"/>
      </w:pPr>
      <w:r>
        <w:continuationSeparator/>
      </w:r>
    </w:p>
  </w:endnote>
  <w:endnote w:type="continuationNotice" w:id="1">
    <w:p w14:paraId="6EC06F82" w14:textId="77777777" w:rsidR="00BB4CF2" w:rsidRDefault="00BB4C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6796495"/>
      <w:docPartObj>
        <w:docPartGallery w:val="Page Numbers (Bottom of Page)"/>
        <w:docPartUnique/>
      </w:docPartObj>
    </w:sdtPr>
    <w:sdtEndPr/>
    <w:sdtContent>
      <w:p w14:paraId="0C413AE5" w14:textId="77777777" w:rsidR="00603A2C" w:rsidRDefault="00603A2C" w:rsidP="00603A2C">
        <w:pPr>
          <w:pStyle w:val="Footer"/>
          <w:pBdr>
            <w:top w:val="single" w:sz="4" w:space="1" w:color="005EB8"/>
          </w:pBdr>
        </w:pPr>
      </w:p>
      <w:p w14:paraId="3D7D0B21" w14:textId="77777777" w:rsidR="00F126B3" w:rsidRPr="00F126B3" w:rsidRDefault="008F6069" w:rsidP="00F126B3">
        <w:pPr>
          <w:pStyle w:val="Footer"/>
        </w:pPr>
        <w:r>
          <w:rPr>
            <w:szCs w:val="18"/>
          </w:rPr>
          <w:t xml:space="preserve">Copyright </w:t>
        </w:r>
        <w:r w:rsidRPr="008F6069">
          <w:rPr>
            <w:szCs w:val="18"/>
          </w:rPr>
          <w:t>© NHS England 2023</w:t>
        </w:r>
        <w:r>
          <w:rPr>
            <w:sz w:val="24"/>
            <w:szCs w:val="36"/>
          </w:rPr>
          <w:tab/>
        </w:r>
        <w:r w:rsidR="00F126B3" w:rsidRPr="008D50ED">
          <w:rPr>
            <w:sz w:val="24"/>
            <w:szCs w:val="36"/>
          </w:rPr>
          <w:fldChar w:fldCharType="begin"/>
        </w:r>
        <w:r w:rsidR="00F126B3" w:rsidRPr="008D50ED">
          <w:rPr>
            <w:sz w:val="24"/>
            <w:szCs w:val="36"/>
          </w:rPr>
          <w:instrText>PAGE   \* MERGEFORMAT</w:instrText>
        </w:r>
        <w:r w:rsidR="00F126B3" w:rsidRPr="008D50ED">
          <w:rPr>
            <w:sz w:val="24"/>
            <w:szCs w:val="36"/>
          </w:rPr>
          <w:fldChar w:fldCharType="separate"/>
        </w:r>
        <w:r w:rsidR="00F126B3">
          <w:rPr>
            <w:sz w:val="24"/>
            <w:szCs w:val="36"/>
          </w:rPr>
          <w:t>3</w:t>
        </w:r>
        <w:r w:rsidR="00F126B3" w:rsidRPr="008D50ED">
          <w:rPr>
            <w:sz w:val="24"/>
            <w:szCs w:val="3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5551A2" w14:textId="77777777" w:rsidR="00BB4CF2" w:rsidRDefault="00BB4CF2" w:rsidP="000C24AF">
      <w:pPr>
        <w:spacing w:after="0"/>
      </w:pPr>
      <w:r>
        <w:separator/>
      </w:r>
    </w:p>
  </w:footnote>
  <w:footnote w:type="continuationSeparator" w:id="0">
    <w:p w14:paraId="459EB0FD" w14:textId="77777777" w:rsidR="00BB4CF2" w:rsidRDefault="00BB4CF2" w:rsidP="000C24AF">
      <w:pPr>
        <w:spacing w:after="0"/>
      </w:pPr>
      <w:r>
        <w:continuationSeparator/>
      </w:r>
    </w:p>
  </w:footnote>
  <w:footnote w:type="continuationNotice" w:id="1">
    <w:p w14:paraId="2806138F" w14:textId="77777777" w:rsidR="00BB4CF2" w:rsidRDefault="00BB4CF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3769CB" w14:textId="77777777" w:rsidR="00F126B3" w:rsidRDefault="00F126B3" w:rsidP="00F126B3">
    <w:pPr>
      <w:pStyle w:val="Header"/>
      <w:pBdr>
        <w:bottom w:val="none" w:sz="0" w:space="0" w:color="auto"/>
      </w:pBdr>
    </w:pPr>
    <w:r w:rsidRPr="00DD3B24">
      <w:rPr>
        <w:noProof/>
        <w:lang w:eastAsia="en-GB"/>
      </w:rPr>
      <w:drawing>
        <wp:anchor distT="0" distB="0" distL="114300" distR="114300" simplePos="0" relativeHeight="251658242" behindDoc="1" locked="1" layoutInCell="1" allowOverlap="0" wp14:anchorId="7A5D05B6" wp14:editId="5DB119F1">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1721911011" name="Picture 17219110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40E27453" w14:textId="77777777" w:rsidR="00F126B3" w:rsidRPr="009F3A1D" w:rsidRDefault="008A09CC" w:rsidP="00F126B3">
    <w:pPr>
      <w:pStyle w:val="Header"/>
      <w:pBdr>
        <w:bottom w:val="single" w:sz="4" w:space="4" w:color="auto"/>
      </w:pBdr>
      <w:rPr>
        <w:sz w:val="24"/>
      </w:rPr>
    </w:pPr>
    <w:sdt>
      <w:sdtPr>
        <w:alias w:val="Title"/>
        <w:tag w:val="title"/>
        <w:id w:val="-644359137"/>
        <w:placeholder>
          <w:docPart w:val="9981FB31D47A449D8762B966F18ED5C9"/>
        </w:placeholder>
        <w:dataBinding w:prefixMappings="xmlns:ns0='http://purl.org/dc/elements/1.1/' xmlns:ns1='http://schemas.openxmlformats.org/package/2006/metadata/core-properties' " w:xpath="/ns1:coreProperties[1]/ns0:title[1]" w:storeItemID="{6C3C8BC8-F283-45AE-878A-BAB7291924A1}"/>
        <w:text/>
      </w:sdtPr>
      <w:sdtEndPr/>
      <w:sdtContent>
        <w:r w:rsidR="00F21FE6">
          <w:t>Guidance on developing joint capital resource use plans 2025/26</w:t>
        </w:r>
      </w:sdtContent>
    </w:sdt>
  </w:p>
  <w:p w14:paraId="4A957D5A" w14:textId="77777777" w:rsidR="00F126B3" w:rsidRPr="00F126B3" w:rsidRDefault="00F126B3" w:rsidP="00603A2C">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706F2"/>
    <w:multiLevelType w:val="hybridMultilevel"/>
    <w:tmpl w:val="402A0C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F83234"/>
    <w:multiLevelType w:val="hybridMultilevel"/>
    <w:tmpl w:val="9364F632"/>
    <w:lvl w:ilvl="0" w:tplc="6504C63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A62973"/>
    <w:multiLevelType w:val="hybridMultilevel"/>
    <w:tmpl w:val="AD7ACF1A"/>
    <w:lvl w:ilvl="0" w:tplc="CE2E6188">
      <w:start w:val="1"/>
      <w:numFmt w:val="bullet"/>
      <w:lvlText w:val="•"/>
      <w:lvlJc w:val="left"/>
      <w:pPr>
        <w:tabs>
          <w:tab w:val="num" w:pos="720"/>
        </w:tabs>
        <w:ind w:left="720" w:hanging="360"/>
      </w:pPr>
      <w:rPr>
        <w:rFonts w:ascii="Arial" w:hAnsi="Arial" w:hint="default"/>
      </w:rPr>
    </w:lvl>
    <w:lvl w:ilvl="1" w:tplc="3D5A095C" w:tentative="1">
      <w:start w:val="1"/>
      <w:numFmt w:val="bullet"/>
      <w:lvlText w:val="•"/>
      <w:lvlJc w:val="left"/>
      <w:pPr>
        <w:tabs>
          <w:tab w:val="num" w:pos="1440"/>
        </w:tabs>
        <w:ind w:left="1440" w:hanging="360"/>
      </w:pPr>
      <w:rPr>
        <w:rFonts w:ascii="Arial" w:hAnsi="Arial" w:hint="default"/>
      </w:rPr>
    </w:lvl>
    <w:lvl w:ilvl="2" w:tplc="5FD01DC2" w:tentative="1">
      <w:start w:val="1"/>
      <w:numFmt w:val="bullet"/>
      <w:lvlText w:val="•"/>
      <w:lvlJc w:val="left"/>
      <w:pPr>
        <w:tabs>
          <w:tab w:val="num" w:pos="2160"/>
        </w:tabs>
        <w:ind w:left="2160" w:hanging="360"/>
      </w:pPr>
      <w:rPr>
        <w:rFonts w:ascii="Arial" w:hAnsi="Arial" w:hint="default"/>
      </w:rPr>
    </w:lvl>
    <w:lvl w:ilvl="3" w:tplc="0F184DBA" w:tentative="1">
      <w:start w:val="1"/>
      <w:numFmt w:val="bullet"/>
      <w:lvlText w:val="•"/>
      <w:lvlJc w:val="left"/>
      <w:pPr>
        <w:tabs>
          <w:tab w:val="num" w:pos="2880"/>
        </w:tabs>
        <w:ind w:left="2880" w:hanging="360"/>
      </w:pPr>
      <w:rPr>
        <w:rFonts w:ascii="Arial" w:hAnsi="Arial" w:hint="default"/>
      </w:rPr>
    </w:lvl>
    <w:lvl w:ilvl="4" w:tplc="5A12D428" w:tentative="1">
      <w:start w:val="1"/>
      <w:numFmt w:val="bullet"/>
      <w:lvlText w:val="•"/>
      <w:lvlJc w:val="left"/>
      <w:pPr>
        <w:tabs>
          <w:tab w:val="num" w:pos="3600"/>
        </w:tabs>
        <w:ind w:left="3600" w:hanging="360"/>
      </w:pPr>
      <w:rPr>
        <w:rFonts w:ascii="Arial" w:hAnsi="Arial" w:hint="default"/>
      </w:rPr>
    </w:lvl>
    <w:lvl w:ilvl="5" w:tplc="B4629A5E" w:tentative="1">
      <w:start w:val="1"/>
      <w:numFmt w:val="bullet"/>
      <w:lvlText w:val="•"/>
      <w:lvlJc w:val="left"/>
      <w:pPr>
        <w:tabs>
          <w:tab w:val="num" w:pos="4320"/>
        </w:tabs>
        <w:ind w:left="4320" w:hanging="360"/>
      </w:pPr>
      <w:rPr>
        <w:rFonts w:ascii="Arial" w:hAnsi="Arial" w:hint="default"/>
      </w:rPr>
    </w:lvl>
    <w:lvl w:ilvl="6" w:tplc="70AE5F18" w:tentative="1">
      <w:start w:val="1"/>
      <w:numFmt w:val="bullet"/>
      <w:lvlText w:val="•"/>
      <w:lvlJc w:val="left"/>
      <w:pPr>
        <w:tabs>
          <w:tab w:val="num" w:pos="5040"/>
        </w:tabs>
        <w:ind w:left="5040" w:hanging="360"/>
      </w:pPr>
      <w:rPr>
        <w:rFonts w:ascii="Arial" w:hAnsi="Arial" w:hint="default"/>
      </w:rPr>
    </w:lvl>
    <w:lvl w:ilvl="7" w:tplc="7062EE8E" w:tentative="1">
      <w:start w:val="1"/>
      <w:numFmt w:val="bullet"/>
      <w:lvlText w:val="•"/>
      <w:lvlJc w:val="left"/>
      <w:pPr>
        <w:tabs>
          <w:tab w:val="num" w:pos="5760"/>
        </w:tabs>
        <w:ind w:left="5760" w:hanging="360"/>
      </w:pPr>
      <w:rPr>
        <w:rFonts w:ascii="Arial" w:hAnsi="Arial" w:hint="default"/>
      </w:rPr>
    </w:lvl>
    <w:lvl w:ilvl="8" w:tplc="71E8697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C61163A"/>
    <w:multiLevelType w:val="hybridMultilevel"/>
    <w:tmpl w:val="E370F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8D0782"/>
    <w:multiLevelType w:val="hybridMultilevel"/>
    <w:tmpl w:val="AECC6EAC"/>
    <w:lvl w:ilvl="0" w:tplc="4E38319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314181"/>
    <w:multiLevelType w:val="hybridMultilevel"/>
    <w:tmpl w:val="AB487A2C"/>
    <w:lvl w:ilvl="0" w:tplc="B5D2D198">
      <w:numFmt w:val="bullet"/>
      <w:lvlText w:val="•"/>
      <w:lvlJc w:val="left"/>
      <w:pPr>
        <w:ind w:left="232" w:hanging="721"/>
      </w:pPr>
      <w:rPr>
        <w:rFonts w:ascii="Calibri" w:eastAsia="Calibri" w:hAnsi="Calibri" w:cs="Calibri" w:hint="default"/>
        <w:spacing w:val="-1"/>
        <w:w w:val="100"/>
        <w:sz w:val="22"/>
        <w:szCs w:val="22"/>
        <w:lang w:val="en-US" w:eastAsia="en-US" w:bidi="en-US"/>
      </w:rPr>
    </w:lvl>
    <w:lvl w:ilvl="1" w:tplc="FFFFFFFF">
      <w:numFmt w:val="bullet"/>
      <w:lvlText w:val=""/>
      <w:lvlJc w:val="left"/>
      <w:pPr>
        <w:ind w:left="840" w:hanging="360"/>
      </w:pPr>
      <w:rPr>
        <w:rFonts w:ascii="Symbol" w:eastAsia="Symbol" w:hAnsi="Symbol" w:cs="Symbol" w:hint="default"/>
        <w:w w:val="100"/>
        <w:sz w:val="24"/>
        <w:szCs w:val="24"/>
        <w:lang w:val="en-US" w:eastAsia="en-US" w:bidi="en-US"/>
      </w:rPr>
    </w:lvl>
    <w:lvl w:ilvl="2" w:tplc="FFFFFFFF">
      <w:numFmt w:val="bullet"/>
      <w:lvlText w:val="o"/>
      <w:lvlJc w:val="left"/>
      <w:pPr>
        <w:ind w:left="1560" w:hanging="360"/>
      </w:pPr>
      <w:rPr>
        <w:rFonts w:ascii="Courier New" w:eastAsia="Courier New" w:hAnsi="Courier New" w:cs="Courier New" w:hint="default"/>
        <w:w w:val="100"/>
        <w:sz w:val="24"/>
        <w:szCs w:val="24"/>
        <w:lang w:val="en-US" w:eastAsia="en-US" w:bidi="en-US"/>
      </w:rPr>
    </w:lvl>
    <w:lvl w:ilvl="3" w:tplc="FFFFFFFF">
      <w:numFmt w:val="bullet"/>
      <w:lvlText w:val="•"/>
      <w:lvlJc w:val="left"/>
      <w:pPr>
        <w:ind w:left="2628" w:hanging="360"/>
      </w:pPr>
      <w:rPr>
        <w:rFonts w:hint="default"/>
        <w:lang w:val="en-US" w:eastAsia="en-US" w:bidi="en-US"/>
      </w:rPr>
    </w:lvl>
    <w:lvl w:ilvl="4" w:tplc="FFFFFFFF">
      <w:numFmt w:val="bullet"/>
      <w:lvlText w:val="•"/>
      <w:lvlJc w:val="left"/>
      <w:pPr>
        <w:ind w:left="3696" w:hanging="360"/>
      </w:pPr>
      <w:rPr>
        <w:rFonts w:hint="default"/>
        <w:lang w:val="en-US" w:eastAsia="en-US" w:bidi="en-US"/>
      </w:rPr>
    </w:lvl>
    <w:lvl w:ilvl="5" w:tplc="FFFFFFFF">
      <w:numFmt w:val="bullet"/>
      <w:lvlText w:val="•"/>
      <w:lvlJc w:val="left"/>
      <w:pPr>
        <w:ind w:left="4764" w:hanging="360"/>
      </w:pPr>
      <w:rPr>
        <w:rFonts w:hint="default"/>
        <w:lang w:val="en-US" w:eastAsia="en-US" w:bidi="en-US"/>
      </w:rPr>
    </w:lvl>
    <w:lvl w:ilvl="6" w:tplc="FFFFFFFF">
      <w:numFmt w:val="bullet"/>
      <w:lvlText w:val="•"/>
      <w:lvlJc w:val="left"/>
      <w:pPr>
        <w:ind w:left="5833" w:hanging="360"/>
      </w:pPr>
      <w:rPr>
        <w:rFonts w:hint="default"/>
        <w:lang w:val="en-US" w:eastAsia="en-US" w:bidi="en-US"/>
      </w:rPr>
    </w:lvl>
    <w:lvl w:ilvl="7" w:tplc="FFFFFFFF">
      <w:numFmt w:val="bullet"/>
      <w:lvlText w:val="•"/>
      <w:lvlJc w:val="left"/>
      <w:pPr>
        <w:ind w:left="6901" w:hanging="360"/>
      </w:pPr>
      <w:rPr>
        <w:rFonts w:hint="default"/>
        <w:lang w:val="en-US" w:eastAsia="en-US" w:bidi="en-US"/>
      </w:rPr>
    </w:lvl>
    <w:lvl w:ilvl="8" w:tplc="FFFFFFFF">
      <w:numFmt w:val="bullet"/>
      <w:lvlText w:val="•"/>
      <w:lvlJc w:val="left"/>
      <w:pPr>
        <w:ind w:left="7969" w:hanging="360"/>
      </w:pPr>
      <w:rPr>
        <w:rFonts w:hint="default"/>
        <w:lang w:val="en-US" w:eastAsia="en-US" w:bidi="en-US"/>
      </w:rPr>
    </w:lvl>
  </w:abstractNum>
  <w:abstractNum w:abstractNumId="6" w15:restartNumberingAfterBreak="0">
    <w:nsid w:val="13B82E06"/>
    <w:multiLevelType w:val="multilevel"/>
    <w:tmpl w:val="A3021E3C"/>
    <w:name w:val="nhs_bullets"/>
    <w:styleLink w:val="NHSBullets"/>
    <w:lvl w:ilvl="0">
      <w:start w:val="1"/>
      <w:numFmt w:val="bullet"/>
      <w:pStyle w:val="ListBullet"/>
      <w:lvlText w:val=""/>
      <w:lvlJc w:val="left"/>
      <w:pPr>
        <w:tabs>
          <w:tab w:val="num" w:pos="2007"/>
        </w:tabs>
        <w:ind w:left="2291" w:hanging="284"/>
      </w:pPr>
      <w:rPr>
        <w:rFonts w:ascii="Symbol" w:hAnsi="Symbol" w:hint="default"/>
        <w:color w:val="005EB8"/>
      </w:rPr>
    </w:lvl>
    <w:lvl w:ilvl="1">
      <w:start w:val="1"/>
      <w:numFmt w:val="bullet"/>
      <w:pStyle w:val="ListBullet2"/>
      <w:lvlText w:val="‒"/>
      <w:lvlJc w:val="left"/>
      <w:pPr>
        <w:tabs>
          <w:tab w:val="num" w:pos="2574"/>
        </w:tabs>
        <w:ind w:left="2574" w:hanging="283"/>
      </w:pPr>
      <w:rPr>
        <w:rFonts w:ascii="Arial" w:hAnsi="Arial" w:hint="default"/>
        <w:color w:val="005EB8"/>
      </w:rPr>
    </w:lvl>
    <w:lvl w:ilvl="2">
      <w:start w:val="1"/>
      <w:numFmt w:val="bullet"/>
      <w:pStyle w:val="ListBullet3"/>
      <w:lvlText w:val=""/>
      <w:lvlJc w:val="left"/>
      <w:pPr>
        <w:tabs>
          <w:tab w:val="num" w:pos="2512"/>
        </w:tabs>
        <w:ind w:left="2483" w:hanging="329"/>
      </w:pPr>
      <w:rPr>
        <w:rFonts w:ascii="Symbol" w:hAnsi="Symbol" w:hint="default"/>
        <w:color w:val="auto"/>
      </w:rPr>
    </w:lvl>
    <w:lvl w:ilvl="3">
      <w:start w:val="1"/>
      <w:numFmt w:val="bullet"/>
      <w:pStyle w:val="ListBullet4"/>
      <w:lvlText w:val=""/>
      <w:lvlJc w:val="left"/>
      <w:pPr>
        <w:tabs>
          <w:tab w:val="num" w:pos="2869"/>
        </w:tabs>
        <w:ind w:left="2869" w:hanging="357"/>
      </w:pPr>
      <w:rPr>
        <w:rFonts w:ascii="Symbol" w:hAnsi="Symbol" w:hint="default"/>
        <w:color w:val="auto"/>
      </w:rPr>
    </w:lvl>
    <w:lvl w:ilvl="4">
      <w:start w:val="1"/>
      <w:numFmt w:val="bullet"/>
      <w:pStyle w:val="ListBullet5"/>
      <w:lvlText w:val=""/>
      <w:lvlJc w:val="left"/>
      <w:pPr>
        <w:tabs>
          <w:tab w:val="num" w:pos="3226"/>
        </w:tabs>
        <w:ind w:left="3226" w:hanging="357"/>
      </w:pPr>
      <w:rPr>
        <w:rFonts w:ascii="Symbol" w:hAnsi="Symbol" w:hint="default"/>
        <w:color w:val="auto"/>
      </w:rPr>
    </w:lvl>
    <w:lvl w:ilvl="5">
      <w:start w:val="1"/>
      <w:numFmt w:val="lowerRoman"/>
      <w:lvlText w:val="%6."/>
      <w:lvlJc w:val="right"/>
      <w:pPr>
        <w:ind w:left="5760" w:hanging="180"/>
      </w:pPr>
      <w:rPr>
        <w:rFonts w:hint="default"/>
      </w:rPr>
    </w:lvl>
    <w:lvl w:ilvl="6">
      <w:start w:val="1"/>
      <w:numFmt w:val="decimal"/>
      <w:lvlText w:val="%7."/>
      <w:lvlJc w:val="left"/>
      <w:pPr>
        <w:ind w:left="6480" w:hanging="360"/>
      </w:pPr>
      <w:rPr>
        <w:rFonts w:hint="default"/>
      </w:rPr>
    </w:lvl>
    <w:lvl w:ilvl="7">
      <w:start w:val="1"/>
      <w:numFmt w:val="lowerLetter"/>
      <w:lvlText w:val="%8."/>
      <w:lvlJc w:val="left"/>
      <w:pPr>
        <w:ind w:left="7200" w:hanging="360"/>
      </w:pPr>
      <w:rPr>
        <w:rFonts w:hint="default"/>
      </w:rPr>
    </w:lvl>
    <w:lvl w:ilvl="8">
      <w:start w:val="1"/>
      <w:numFmt w:val="lowerRoman"/>
      <w:lvlText w:val="%9."/>
      <w:lvlJc w:val="right"/>
      <w:pPr>
        <w:ind w:left="7920" w:hanging="180"/>
      </w:pPr>
      <w:rPr>
        <w:rFonts w:hint="default"/>
      </w:rPr>
    </w:lvl>
  </w:abstractNum>
  <w:abstractNum w:abstractNumId="7" w15:restartNumberingAfterBreak="0">
    <w:nsid w:val="14BF101B"/>
    <w:multiLevelType w:val="hybridMultilevel"/>
    <w:tmpl w:val="A330E500"/>
    <w:lvl w:ilvl="0" w:tplc="ED8C93B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D64E92"/>
    <w:multiLevelType w:val="hybridMultilevel"/>
    <w:tmpl w:val="4EFCB010"/>
    <w:lvl w:ilvl="0" w:tplc="E924A0A4">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8633B33"/>
    <w:multiLevelType w:val="hybridMultilevel"/>
    <w:tmpl w:val="BB60F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260824"/>
    <w:multiLevelType w:val="hybridMultilevel"/>
    <w:tmpl w:val="E7C03E48"/>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D10319A"/>
    <w:multiLevelType w:val="hybridMultilevel"/>
    <w:tmpl w:val="DF240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0A2438"/>
    <w:multiLevelType w:val="hybridMultilevel"/>
    <w:tmpl w:val="0C3A8A8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BC969E3"/>
    <w:multiLevelType w:val="multilevel"/>
    <w:tmpl w:val="ECFABD74"/>
    <w:lvl w:ilvl="0">
      <w:start w:val="1"/>
      <w:numFmt w:val="decimal"/>
      <w:pStyle w:val="h2numbered"/>
      <w:suff w:val="space"/>
      <w:lvlText w:val="%1."/>
      <w:lvlJc w:val="left"/>
      <w:pPr>
        <w:ind w:left="0" w:firstLine="0"/>
      </w:pPr>
      <w:rPr>
        <w:rFonts w:hint="default"/>
      </w:rPr>
    </w:lvl>
    <w:lvl w:ilvl="1">
      <w:start w:val="1"/>
      <w:numFmt w:val="decimal"/>
      <w:pStyle w:val="h3numbered"/>
      <w:lvlText w:val="%1.%2"/>
      <w:lvlJc w:val="left"/>
      <w:pPr>
        <w:ind w:left="624" w:hanging="624"/>
      </w:pPr>
      <w:rPr>
        <w:rFonts w:hint="default"/>
      </w:rPr>
    </w:lvl>
    <w:lvl w:ilvl="2">
      <w:start w:val="1"/>
      <w:numFmt w:val="decimal"/>
      <w:pStyle w:val="h4numbered"/>
      <w:lvlText w:val="%1.%2.%3"/>
      <w:lvlJc w:val="left"/>
      <w:pPr>
        <w:ind w:left="794" w:hanging="794"/>
      </w:pPr>
      <w:rPr>
        <w:rFonts w:hint="default"/>
      </w:rPr>
    </w:lvl>
    <w:lvl w:ilvl="3">
      <w:start w:val="1"/>
      <w:numFmt w:val="decimal"/>
      <w:pStyle w:val="h5numbered"/>
      <w:lvlText w:val="%1.%2.%3.%4"/>
      <w:lvlJc w:val="left"/>
      <w:pPr>
        <w:ind w:left="1021" w:hanging="1021"/>
      </w:pPr>
      <w:rPr>
        <w:rFonts w:hint="default"/>
      </w:rPr>
    </w:lvl>
    <w:lvl w:ilvl="4">
      <w:start w:val="1"/>
      <w:numFmt w:val="decimal"/>
      <w:pStyle w:val="bodytextnumbered"/>
      <w:lvlText w:val="%5."/>
      <w:lvlJc w:val="left"/>
      <w:pPr>
        <w:ind w:left="567" w:hanging="567"/>
      </w:pPr>
      <w:rPr>
        <w:rFonts w:hint="default"/>
      </w:rPr>
    </w:lvl>
    <w:lvl w:ilvl="5">
      <w:start w:val="1"/>
      <w:numFmt w:val="decimal"/>
      <w:pStyle w:val="bodytextnumbered11"/>
      <w:lvlText w:val="%5.%6."/>
      <w:lvlJc w:val="left"/>
      <w:pPr>
        <w:ind w:left="1191" w:hanging="624"/>
      </w:pPr>
      <w:rPr>
        <w:rFonts w:hint="default"/>
      </w:rPr>
    </w:lvl>
    <w:lvl w:ilvl="6">
      <w:start w:val="1"/>
      <w:numFmt w:val="decimal"/>
      <w:pStyle w:val="bodytextnumbered111"/>
      <w:lvlText w:val="%5.%6.%7."/>
      <w:lvlJc w:val="left"/>
      <w:pPr>
        <w:ind w:left="2268" w:hanging="1077"/>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C54504E"/>
    <w:multiLevelType w:val="hybridMultilevel"/>
    <w:tmpl w:val="22E02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EF4CF5"/>
    <w:multiLevelType w:val="hybridMultilevel"/>
    <w:tmpl w:val="50761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6D3023"/>
    <w:multiLevelType w:val="hybridMultilevel"/>
    <w:tmpl w:val="DDD009EA"/>
    <w:lvl w:ilvl="0" w:tplc="B5D2D198">
      <w:numFmt w:val="bullet"/>
      <w:lvlText w:val="•"/>
      <w:lvlJc w:val="left"/>
      <w:pPr>
        <w:ind w:left="538" w:hanging="721"/>
      </w:pPr>
      <w:rPr>
        <w:rFonts w:ascii="Calibri" w:eastAsia="Calibri" w:hAnsi="Calibri" w:cs="Calibri" w:hint="default"/>
        <w:spacing w:val="-1"/>
        <w:w w:val="100"/>
        <w:sz w:val="22"/>
        <w:szCs w:val="22"/>
        <w:lang w:val="en-US" w:eastAsia="en-US" w:bidi="en-US"/>
      </w:rPr>
    </w:lvl>
    <w:lvl w:ilvl="1" w:tplc="08090003" w:tentative="1">
      <w:start w:val="1"/>
      <w:numFmt w:val="bullet"/>
      <w:lvlText w:val="o"/>
      <w:lvlJc w:val="left"/>
      <w:pPr>
        <w:ind w:left="1746" w:hanging="360"/>
      </w:pPr>
      <w:rPr>
        <w:rFonts w:ascii="Courier New" w:hAnsi="Courier New" w:cs="Courier New" w:hint="default"/>
      </w:rPr>
    </w:lvl>
    <w:lvl w:ilvl="2" w:tplc="08090005" w:tentative="1">
      <w:start w:val="1"/>
      <w:numFmt w:val="bullet"/>
      <w:lvlText w:val=""/>
      <w:lvlJc w:val="left"/>
      <w:pPr>
        <w:ind w:left="2466" w:hanging="360"/>
      </w:pPr>
      <w:rPr>
        <w:rFonts w:ascii="Wingdings" w:hAnsi="Wingdings" w:hint="default"/>
      </w:rPr>
    </w:lvl>
    <w:lvl w:ilvl="3" w:tplc="08090001" w:tentative="1">
      <w:start w:val="1"/>
      <w:numFmt w:val="bullet"/>
      <w:lvlText w:val=""/>
      <w:lvlJc w:val="left"/>
      <w:pPr>
        <w:ind w:left="3186" w:hanging="360"/>
      </w:pPr>
      <w:rPr>
        <w:rFonts w:ascii="Symbol" w:hAnsi="Symbol" w:hint="default"/>
      </w:rPr>
    </w:lvl>
    <w:lvl w:ilvl="4" w:tplc="08090003" w:tentative="1">
      <w:start w:val="1"/>
      <w:numFmt w:val="bullet"/>
      <w:lvlText w:val="o"/>
      <w:lvlJc w:val="left"/>
      <w:pPr>
        <w:ind w:left="3906" w:hanging="360"/>
      </w:pPr>
      <w:rPr>
        <w:rFonts w:ascii="Courier New" w:hAnsi="Courier New" w:cs="Courier New" w:hint="default"/>
      </w:rPr>
    </w:lvl>
    <w:lvl w:ilvl="5" w:tplc="08090005" w:tentative="1">
      <w:start w:val="1"/>
      <w:numFmt w:val="bullet"/>
      <w:lvlText w:val=""/>
      <w:lvlJc w:val="left"/>
      <w:pPr>
        <w:ind w:left="4626" w:hanging="360"/>
      </w:pPr>
      <w:rPr>
        <w:rFonts w:ascii="Wingdings" w:hAnsi="Wingdings" w:hint="default"/>
      </w:rPr>
    </w:lvl>
    <w:lvl w:ilvl="6" w:tplc="08090001" w:tentative="1">
      <w:start w:val="1"/>
      <w:numFmt w:val="bullet"/>
      <w:lvlText w:val=""/>
      <w:lvlJc w:val="left"/>
      <w:pPr>
        <w:ind w:left="5346" w:hanging="360"/>
      </w:pPr>
      <w:rPr>
        <w:rFonts w:ascii="Symbol" w:hAnsi="Symbol" w:hint="default"/>
      </w:rPr>
    </w:lvl>
    <w:lvl w:ilvl="7" w:tplc="08090003" w:tentative="1">
      <w:start w:val="1"/>
      <w:numFmt w:val="bullet"/>
      <w:lvlText w:val="o"/>
      <w:lvlJc w:val="left"/>
      <w:pPr>
        <w:ind w:left="6066" w:hanging="360"/>
      </w:pPr>
      <w:rPr>
        <w:rFonts w:ascii="Courier New" w:hAnsi="Courier New" w:cs="Courier New" w:hint="default"/>
      </w:rPr>
    </w:lvl>
    <w:lvl w:ilvl="8" w:tplc="08090005" w:tentative="1">
      <w:start w:val="1"/>
      <w:numFmt w:val="bullet"/>
      <w:lvlText w:val=""/>
      <w:lvlJc w:val="left"/>
      <w:pPr>
        <w:ind w:left="6786" w:hanging="360"/>
      </w:pPr>
      <w:rPr>
        <w:rFonts w:ascii="Wingdings" w:hAnsi="Wingdings" w:hint="default"/>
      </w:rPr>
    </w:lvl>
  </w:abstractNum>
  <w:abstractNum w:abstractNumId="17" w15:restartNumberingAfterBreak="0">
    <w:nsid w:val="35147CA1"/>
    <w:multiLevelType w:val="hybridMultilevel"/>
    <w:tmpl w:val="11C8826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720" w:hanging="360"/>
      </w:pPr>
      <w:rPr>
        <w:rFonts w:ascii="Courier New" w:hAnsi="Courier New" w:cs="Courier New" w:hint="default"/>
      </w:rPr>
    </w:lvl>
    <w:lvl w:ilvl="2" w:tplc="08090003">
      <w:start w:val="1"/>
      <w:numFmt w:val="bullet"/>
      <w:lvlText w:val="o"/>
      <w:lvlJc w:val="left"/>
      <w:pPr>
        <w:ind w:left="720" w:hanging="360"/>
      </w:pPr>
      <w:rPr>
        <w:rFonts w:ascii="Courier New" w:hAnsi="Courier New" w:cs="Courier New"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96648F1"/>
    <w:multiLevelType w:val="hybridMultilevel"/>
    <w:tmpl w:val="811C6CA6"/>
    <w:lvl w:ilvl="0" w:tplc="FFFFFFFF">
      <w:start w:val="1"/>
      <w:numFmt w:val="bullet"/>
      <w:lvlText w:val=""/>
      <w:lvlJc w:val="left"/>
      <w:pPr>
        <w:ind w:left="720" w:hanging="360"/>
      </w:pPr>
      <w:rPr>
        <w:rFonts w:ascii="Symbol" w:hAnsi="Symbol" w:hint="default"/>
      </w:rPr>
    </w:lvl>
    <w:lvl w:ilvl="1" w:tplc="FDA8DA72">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C293774"/>
    <w:multiLevelType w:val="hybridMultilevel"/>
    <w:tmpl w:val="1256B3B2"/>
    <w:lvl w:ilvl="0" w:tplc="4CB4F9BA">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A57F36"/>
    <w:multiLevelType w:val="hybridMultilevel"/>
    <w:tmpl w:val="0F72D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0F6B7A"/>
    <w:multiLevelType w:val="hybridMultilevel"/>
    <w:tmpl w:val="CAC8FF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AB469D"/>
    <w:multiLevelType w:val="hybridMultilevel"/>
    <w:tmpl w:val="7012C3EC"/>
    <w:lvl w:ilvl="0" w:tplc="08090003">
      <w:start w:val="1"/>
      <w:numFmt w:val="bullet"/>
      <w:lvlText w:val="o"/>
      <w:lvlJc w:val="left"/>
      <w:pPr>
        <w:ind w:left="720" w:hanging="360"/>
      </w:pPr>
      <w:rPr>
        <w:rFonts w:ascii="Courier New" w:hAnsi="Courier New" w:cs="Courier New"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6BD7919"/>
    <w:multiLevelType w:val="hybridMultilevel"/>
    <w:tmpl w:val="8AE61DB2"/>
    <w:lvl w:ilvl="0" w:tplc="B63EF2A4">
      <w:start w:val="1"/>
      <w:numFmt w:val="decimal"/>
      <w:pStyle w:val="Numbered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14304B"/>
    <w:multiLevelType w:val="hybridMultilevel"/>
    <w:tmpl w:val="E07EFBF4"/>
    <w:lvl w:ilvl="0" w:tplc="08090001">
      <w:start w:val="1"/>
      <w:numFmt w:val="bullet"/>
      <w:lvlText w:val=""/>
      <w:lvlJc w:val="left"/>
      <w:pPr>
        <w:ind w:left="1023" w:hanging="360"/>
      </w:pPr>
      <w:rPr>
        <w:rFonts w:ascii="Symbol" w:hAnsi="Symbol" w:hint="default"/>
      </w:rPr>
    </w:lvl>
    <w:lvl w:ilvl="1" w:tplc="08090003" w:tentative="1">
      <w:start w:val="1"/>
      <w:numFmt w:val="bullet"/>
      <w:lvlText w:val="o"/>
      <w:lvlJc w:val="left"/>
      <w:pPr>
        <w:ind w:left="1743" w:hanging="360"/>
      </w:pPr>
      <w:rPr>
        <w:rFonts w:ascii="Courier New" w:hAnsi="Courier New" w:cs="Courier New" w:hint="default"/>
      </w:rPr>
    </w:lvl>
    <w:lvl w:ilvl="2" w:tplc="08090005" w:tentative="1">
      <w:start w:val="1"/>
      <w:numFmt w:val="bullet"/>
      <w:lvlText w:val=""/>
      <w:lvlJc w:val="left"/>
      <w:pPr>
        <w:ind w:left="2463" w:hanging="360"/>
      </w:pPr>
      <w:rPr>
        <w:rFonts w:ascii="Wingdings" w:hAnsi="Wingdings" w:hint="default"/>
      </w:rPr>
    </w:lvl>
    <w:lvl w:ilvl="3" w:tplc="08090001" w:tentative="1">
      <w:start w:val="1"/>
      <w:numFmt w:val="bullet"/>
      <w:lvlText w:val=""/>
      <w:lvlJc w:val="left"/>
      <w:pPr>
        <w:ind w:left="3183" w:hanging="360"/>
      </w:pPr>
      <w:rPr>
        <w:rFonts w:ascii="Symbol" w:hAnsi="Symbol" w:hint="default"/>
      </w:rPr>
    </w:lvl>
    <w:lvl w:ilvl="4" w:tplc="08090003" w:tentative="1">
      <w:start w:val="1"/>
      <w:numFmt w:val="bullet"/>
      <w:lvlText w:val="o"/>
      <w:lvlJc w:val="left"/>
      <w:pPr>
        <w:ind w:left="3903" w:hanging="360"/>
      </w:pPr>
      <w:rPr>
        <w:rFonts w:ascii="Courier New" w:hAnsi="Courier New" w:cs="Courier New" w:hint="default"/>
      </w:rPr>
    </w:lvl>
    <w:lvl w:ilvl="5" w:tplc="08090005" w:tentative="1">
      <w:start w:val="1"/>
      <w:numFmt w:val="bullet"/>
      <w:lvlText w:val=""/>
      <w:lvlJc w:val="left"/>
      <w:pPr>
        <w:ind w:left="4623" w:hanging="360"/>
      </w:pPr>
      <w:rPr>
        <w:rFonts w:ascii="Wingdings" w:hAnsi="Wingdings" w:hint="default"/>
      </w:rPr>
    </w:lvl>
    <w:lvl w:ilvl="6" w:tplc="08090001" w:tentative="1">
      <w:start w:val="1"/>
      <w:numFmt w:val="bullet"/>
      <w:lvlText w:val=""/>
      <w:lvlJc w:val="left"/>
      <w:pPr>
        <w:ind w:left="5343" w:hanging="360"/>
      </w:pPr>
      <w:rPr>
        <w:rFonts w:ascii="Symbol" w:hAnsi="Symbol" w:hint="default"/>
      </w:rPr>
    </w:lvl>
    <w:lvl w:ilvl="7" w:tplc="08090003" w:tentative="1">
      <w:start w:val="1"/>
      <w:numFmt w:val="bullet"/>
      <w:lvlText w:val="o"/>
      <w:lvlJc w:val="left"/>
      <w:pPr>
        <w:ind w:left="6063" w:hanging="360"/>
      </w:pPr>
      <w:rPr>
        <w:rFonts w:ascii="Courier New" w:hAnsi="Courier New" w:cs="Courier New" w:hint="default"/>
      </w:rPr>
    </w:lvl>
    <w:lvl w:ilvl="8" w:tplc="08090005" w:tentative="1">
      <w:start w:val="1"/>
      <w:numFmt w:val="bullet"/>
      <w:lvlText w:val=""/>
      <w:lvlJc w:val="left"/>
      <w:pPr>
        <w:ind w:left="6783" w:hanging="360"/>
      </w:pPr>
      <w:rPr>
        <w:rFonts w:ascii="Wingdings" w:hAnsi="Wingdings" w:hint="default"/>
      </w:rPr>
    </w:lvl>
  </w:abstractNum>
  <w:abstractNum w:abstractNumId="25" w15:restartNumberingAfterBreak="0">
    <w:nsid w:val="513C38E5"/>
    <w:multiLevelType w:val="hybridMultilevel"/>
    <w:tmpl w:val="C0C85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726563"/>
    <w:multiLevelType w:val="hybridMultilevel"/>
    <w:tmpl w:val="8A8A67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EA1444"/>
    <w:multiLevelType w:val="hybridMultilevel"/>
    <w:tmpl w:val="4C0846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423F96"/>
    <w:multiLevelType w:val="hybridMultilevel"/>
    <w:tmpl w:val="615A177E"/>
    <w:lvl w:ilvl="0" w:tplc="08090001">
      <w:start w:val="1"/>
      <w:numFmt w:val="bullet"/>
      <w:lvlText w:val=""/>
      <w:lvlJc w:val="left"/>
      <w:pPr>
        <w:ind w:left="952" w:hanging="360"/>
      </w:pPr>
      <w:rPr>
        <w:rFonts w:ascii="Symbol" w:hAnsi="Symbol" w:hint="default"/>
      </w:rPr>
    </w:lvl>
    <w:lvl w:ilvl="1" w:tplc="08090003" w:tentative="1">
      <w:start w:val="1"/>
      <w:numFmt w:val="bullet"/>
      <w:lvlText w:val="o"/>
      <w:lvlJc w:val="left"/>
      <w:pPr>
        <w:ind w:left="1672" w:hanging="360"/>
      </w:pPr>
      <w:rPr>
        <w:rFonts w:ascii="Courier New" w:hAnsi="Courier New" w:cs="Courier New" w:hint="default"/>
      </w:rPr>
    </w:lvl>
    <w:lvl w:ilvl="2" w:tplc="08090005" w:tentative="1">
      <w:start w:val="1"/>
      <w:numFmt w:val="bullet"/>
      <w:lvlText w:val=""/>
      <w:lvlJc w:val="left"/>
      <w:pPr>
        <w:ind w:left="2392" w:hanging="360"/>
      </w:pPr>
      <w:rPr>
        <w:rFonts w:ascii="Wingdings" w:hAnsi="Wingdings" w:hint="default"/>
      </w:rPr>
    </w:lvl>
    <w:lvl w:ilvl="3" w:tplc="08090001" w:tentative="1">
      <w:start w:val="1"/>
      <w:numFmt w:val="bullet"/>
      <w:lvlText w:val=""/>
      <w:lvlJc w:val="left"/>
      <w:pPr>
        <w:ind w:left="3112" w:hanging="360"/>
      </w:pPr>
      <w:rPr>
        <w:rFonts w:ascii="Symbol" w:hAnsi="Symbol" w:hint="default"/>
      </w:rPr>
    </w:lvl>
    <w:lvl w:ilvl="4" w:tplc="08090003" w:tentative="1">
      <w:start w:val="1"/>
      <w:numFmt w:val="bullet"/>
      <w:lvlText w:val="o"/>
      <w:lvlJc w:val="left"/>
      <w:pPr>
        <w:ind w:left="3832" w:hanging="360"/>
      </w:pPr>
      <w:rPr>
        <w:rFonts w:ascii="Courier New" w:hAnsi="Courier New" w:cs="Courier New" w:hint="default"/>
      </w:rPr>
    </w:lvl>
    <w:lvl w:ilvl="5" w:tplc="08090005" w:tentative="1">
      <w:start w:val="1"/>
      <w:numFmt w:val="bullet"/>
      <w:lvlText w:val=""/>
      <w:lvlJc w:val="left"/>
      <w:pPr>
        <w:ind w:left="4552" w:hanging="360"/>
      </w:pPr>
      <w:rPr>
        <w:rFonts w:ascii="Wingdings" w:hAnsi="Wingdings" w:hint="default"/>
      </w:rPr>
    </w:lvl>
    <w:lvl w:ilvl="6" w:tplc="08090001" w:tentative="1">
      <w:start w:val="1"/>
      <w:numFmt w:val="bullet"/>
      <w:lvlText w:val=""/>
      <w:lvlJc w:val="left"/>
      <w:pPr>
        <w:ind w:left="5272" w:hanging="360"/>
      </w:pPr>
      <w:rPr>
        <w:rFonts w:ascii="Symbol" w:hAnsi="Symbol" w:hint="default"/>
      </w:rPr>
    </w:lvl>
    <w:lvl w:ilvl="7" w:tplc="08090003" w:tentative="1">
      <w:start w:val="1"/>
      <w:numFmt w:val="bullet"/>
      <w:lvlText w:val="o"/>
      <w:lvlJc w:val="left"/>
      <w:pPr>
        <w:ind w:left="5992" w:hanging="360"/>
      </w:pPr>
      <w:rPr>
        <w:rFonts w:ascii="Courier New" w:hAnsi="Courier New" w:cs="Courier New" w:hint="default"/>
      </w:rPr>
    </w:lvl>
    <w:lvl w:ilvl="8" w:tplc="08090005" w:tentative="1">
      <w:start w:val="1"/>
      <w:numFmt w:val="bullet"/>
      <w:lvlText w:val=""/>
      <w:lvlJc w:val="left"/>
      <w:pPr>
        <w:ind w:left="6712" w:hanging="360"/>
      </w:pPr>
      <w:rPr>
        <w:rFonts w:ascii="Wingdings" w:hAnsi="Wingdings" w:hint="default"/>
      </w:rPr>
    </w:lvl>
  </w:abstractNum>
  <w:abstractNum w:abstractNumId="29" w15:restartNumberingAfterBreak="0">
    <w:nsid w:val="57464FFB"/>
    <w:multiLevelType w:val="hybridMultilevel"/>
    <w:tmpl w:val="06DA1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77C6B57"/>
    <w:multiLevelType w:val="hybridMultilevel"/>
    <w:tmpl w:val="7D14E906"/>
    <w:lvl w:ilvl="0" w:tplc="B5D2D198">
      <w:numFmt w:val="bullet"/>
      <w:lvlText w:val="•"/>
      <w:lvlJc w:val="left"/>
      <w:pPr>
        <w:ind w:left="538" w:hanging="721"/>
      </w:pPr>
      <w:rPr>
        <w:rFonts w:ascii="Calibri" w:eastAsia="Calibri" w:hAnsi="Calibri" w:cs="Calibri" w:hint="default"/>
        <w:spacing w:val="-1"/>
        <w:w w:val="100"/>
        <w:sz w:val="22"/>
        <w:szCs w:val="22"/>
        <w:lang w:val="en-US" w:eastAsia="en-US" w:bidi="en-US"/>
      </w:rPr>
    </w:lvl>
    <w:lvl w:ilvl="1" w:tplc="08090003" w:tentative="1">
      <w:start w:val="1"/>
      <w:numFmt w:val="bullet"/>
      <w:lvlText w:val="o"/>
      <w:lvlJc w:val="left"/>
      <w:pPr>
        <w:ind w:left="1746" w:hanging="360"/>
      </w:pPr>
      <w:rPr>
        <w:rFonts w:ascii="Courier New" w:hAnsi="Courier New" w:cs="Courier New" w:hint="default"/>
      </w:rPr>
    </w:lvl>
    <w:lvl w:ilvl="2" w:tplc="08090005" w:tentative="1">
      <w:start w:val="1"/>
      <w:numFmt w:val="bullet"/>
      <w:lvlText w:val=""/>
      <w:lvlJc w:val="left"/>
      <w:pPr>
        <w:ind w:left="2466" w:hanging="360"/>
      </w:pPr>
      <w:rPr>
        <w:rFonts w:ascii="Wingdings" w:hAnsi="Wingdings" w:hint="default"/>
      </w:rPr>
    </w:lvl>
    <w:lvl w:ilvl="3" w:tplc="08090001" w:tentative="1">
      <w:start w:val="1"/>
      <w:numFmt w:val="bullet"/>
      <w:lvlText w:val=""/>
      <w:lvlJc w:val="left"/>
      <w:pPr>
        <w:ind w:left="3186" w:hanging="360"/>
      </w:pPr>
      <w:rPr>
        <w:rFonts w:ascii="Symbol" w:hAnsi="Symbol" w:hint="default"/>
      </w:rPr>
    </w:lvl>
    <w:lvl w:ilvl="4" w:tplc="08090003" w:tentative="1">
      <w:start w:val="1"/>
      <w:numFmt w:val="bullet"/>
      <w:lvlText w:val="o"/>
      <w:lvlJc w:val="left"/>
      <w:pPr>
        <w:ind w:left="3906" w:hanging="360"/>
      </w:pPr>
      <w:rPr>
        <w:rFonts w:ascii="Courier New" w:hAnsi="Courier New" w:cs="Courier New" w:hint="default"/>
      </w:rPr>
    </w:lvl>
    <w:lvl w:ilvl="5" w:tplc="08090005" w:tentative="1">
      <w:start w:val="1"/>
      <w:numFmt w:val="bullet"/>
      <w:lvlText w:val=""/>
      <w:lvlJc w:val="left"/>
      <w:pPr>
        <w:ind w:left="4626" w:hanging="360"/>
      </w:pPr>
      <w:rPr>
        <w:rFonts w:ascii="Wingdings" w:hAnsi="Wingdings" w:hint="default"/>
      </w:rPr>
    </w:lvl>
    <w:lvl w:ilvl="6" w:tplc="08090001" w:tentative="1">
      <w:start w:val="1"/>
      <w:numFmt w:val="bullet"/>
      <w:lvlText w:val=""/>
      <w:lvlJc w:val="left"/>
      <w:pPr>
        <w:ind w:left="5346" w:hanging="360"/>
      </w:pPr>
      <w:rPr>
        <w:rFonts w:ascii="Symbol" w:hAnsi="Symbol" w:hint="default"/>
      </w:rPr>
    </w:lvl>
    <w:lvl w:ilvl="7" w:tplc="08090003" w:tentative="1">
      <w:start w:val="1"/>
      <w:numFmt w:val="bullet"/>
      <w:lvlText w:val="o"/>
      <w:lvlJc w:val="left"/>
      <w:pPr>
        <w:ind w:left="6066" w:hanging="360"/>
      </w:pPr>
      <w:rPr>
        <w:rFonts w:ascii="Courier New" w:hAnsi="Courier New" w:cs="Courier New" w:hint="default"/>
      </w:rPr>
    </w:lvl>
    <w:lvl w:ilvl="8" w:tplc="08090005" w:tentative="1">
      <w:start w:val="1"/>
      <w:numFmt w:val="bullet"/>
      <w:lvlText w:val=""/>
      <w:lvlJc w:val="left"/>
      <w:pPr>
        <w:ind w:left="6786" w:hanging="360"/>
      </w:pPr>
      <w:rPr>
        <w:rFonts w:ascii="Wingdings" w:hAnsi="Wingdings" w:hint="default"/>
      </w:rPr>
    </w:lvl>
  </w:abstractNum>
  <w:abstractNum w:abstractNumId="31" w15:restartNumberingAfterBreak="0">
    <w:nsid w:val="58A7543C"/>
    <w:multiLevelType w:val="hybridMultilevel"/>
    <w:tmpl w:val="B40A96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5AAE1839"/>
    <w:multiLevelType w:val="hybridMultilevel"/>
    <w:tmpl w:val="CEEA5B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D3D2ECC"/>
    <w:multiLevelType w:val="hybridMultilevel"/>
    <w:tmpl w:val="AA96DD20"/>
    <w:lvl w:ilvl="0" w:tplc="080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5D997C19"/>
    <w:multiLevelType w:val="hybridMultilevel"/>
    <w:tmpl w:val="64EE60CC"/>
    <w:lvl w:ilvl="0" w:tplc="FDA8DA72">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1FA0CB1"/>
    <w:multiLevelType w:val="hybridMultilevel"/>
    <w:tmpl w:val="2CECDD06"/>
    <w:lvl w:ilvl="0" w:tplc="08090001">
      <w:start w:val="1"/>
      <w:numFmt w:val="bullet"/>
      <w:lvlText w:val=""/>
      <w:lvlJc w:val="left"/>
      <w:pPr>
        <w:ind w:left="827" w:hanging="360"/>
      </w:pPr>
      <w:rPr>
        <w:rFonts w:ascii="Symbol" w:hAnsi="Symbol" w:hint="default"/>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36" w15:restartNumberingAfterBreak="0">
    <w:nsid w:val="669D6BA9"/>
    <w:multiLevelType w:val="hybridMultilevel"/>
    <w:tmpl w:val="E1867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0901C4"/>
    <w:multiLevelType w:val="hybridMultilevel"/>
    <w:tmpl w:val="CA56CA36"/>
    <w:lvl w:ilvl="0" w:tplc="45461EF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A845BF"/>
    <w:multiLevelType w:val="hybridMultilevel"/>
    <w:tmpl w:val="50DEB200"/>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F8A50A8"/>
    <w:multiLevelType w:val="hybridMultilevel"/>
    <w:tmpl w:val="E436A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1440D9E"/>
    <w:multiLevelType w:val="hybridMultilevel"/>
    <w:tmpl w:val="AB72D6F8"/>
    <w:lvl w:ilvl="0" w:tplc="FFFFFFFF">
      <w:start w:val="1"/>
      <w:numFmt w:val="bullet"/>
      <w:lvlText w:val=""/>
      <w:lvlJc w:val="left"/>
      <w:pPr>
        <w:ind w:left="720" w:hanging="360"/>
      </w:pPr>
      <w:rPr>
        <w:rFonts w:ascii="Symbol" w:hAnsi="Symbol" w:hint="default"/>
      </w:rPr>
    </w:lvl>
    <w:lvl w:ilvl="1" w:tplc="4CB4F9BA">
      <w:start w:val="1"/>
      <w:numFmt w:val="bullet"/>
      <w:lvlText w:val="­"/>
      <w:lvlJc w:val="left"/>
      <w:pPr>
        <w:ind w:left="1440" w:hanging="360"/>
      </w:pPr>
      <w:rPr>
        <w:rFonts w:ascii="Courier New" w:hAnsi="Courier New"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5033CFB"/>
    <w:multiLevelType w:val="hybridMultilevel"/>
    <w:tmpl w:val="493E3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86846364">
    <w:abstractNumId w:val="1"/>
  </w:num>
  <w:num w:numId="2" w16cid:durableId="1355501390">
    <w:abstractNumId w:val="23"/>
  </w:num>
  <w:num w:numId="3" w16cid:durableId="344675069">
    <w:abstractNumId w:val="13"/>
  </w:num>
  <w:num w:numId="4" w16cid:durableId="1791703789">
    <w:abstractNumId w:val="6"/>
    <w:lvlOverride w:ilvl="0">
      <w:lvl w:ilvl="0">
        <w:start w:val="1"/>
        <w:numFmt w:val="bullet"/>
        <w:pStyle w:val="ListBullet"/>
        <w:lvlText w:val=""/>
        <w:lvlJc w:val="left"/>
        <w:pPr>
          <w:tabs>
            <w:tab w:val="num" w:pos="2716"/>
          </w:tabs>
          <w:ind w:left="3000" w:hanging="284"/>
        </w:pPr>
        <w:rPr>
          <w:rFonts w:ascii="Symbol" w:hAnsi="Symbol" w:hint="default"/>
          <w:color w:val="FFFFFF" w:themeColor="text1"/>
        </w:rPr>
      </w:lvl>
    </w:lvlOverride>
  </w:num>
  <w:num w:numId="5" w16cid:durableId="918488542">
    <w:abstractNumId w:val="6"/>
  </w:num>
  <w:num w:numId="6" w16cid:durableId="173419486">
    <w:abstractNumId w:val="15"/>
  </w:num>
  <w:num w:numId="7" w16cid:durableId="1044871919">
    <w:abstractNumId w:val="25"/>
  </w:num>
  <w:num w:numId="8" w16cid:durableId="1014576161">
    <w:abstractNumId w:val="36"/>
  </w:num>
  <w:num w:numId="9" w16cid:durableId="216015668">
    <w:abstractNumId w:val="11"/>
  </w:num>
  <w:num w:numId="10" w16cid:durableId="1514610844">
    <w:abstractNumId w:val="31"/>
  </w:num>
  <w:num w:numId="11" w16cid:durableId="963341442">
    <w:abstractNumId w:val="14"/>
  </w:num>
  <w:num w:numId="12" w16cid:durableId="1740980601">
    <w:abstractNumId w:val="27"/>
  </w:num>
  <w:num w:numId="13" w16cid:durableId="308024423">
    <w:abstractNumId w:val="26"/>
  </w:num>
  <w:num w:numId="14" w16cid:durableId="1004434184">
    <w:abstractNumId w:val="4"/>
  </w:num>
  <w:num w:numId="15" w16cid:durableId="799305986">
    <w:abstractNumId w:val="4"/>
    <w:lvlOverride w:ilvl="0">
      <w:startOverride w:val="1"/>
    </w:lvlOverride>
  </w:num>
  <w:num w:numId="16" w16cid:durableId="2106613596">
    <w:abstractNumId w:val="37"/>
  </w:num>
  <w:num w:numId="17" w16cid:durableId="1818453762">
    <w:abstractNumId w:val="8"/>
  </w:num>
  <w:num w:numId="18" w16cid:durableId="492455192">
    <w:abstractNumId w:val="7"/>
  </w:num>
  <w:num w:numId="19" w16cid:durableId="2013096481">
    <w:abstractNumId w:val="34"/>
  </w:num>
  <w:num w:numId="20" w16cid:durableId="1318532712">
    <w:abstractNumId w:val="3"/>
  </w:num>
  <w:num w:numId="21" w16cid:durableId="1343438277">
    <w:abstractNumId w:val="39"/>
  </w:num>
  <w:num w:numId="22" w16cid:durableId="108790698">
    <w:abstractNumId w:val="20"/>
  </w:num>
  <w:num w:numId="23" w16cid:durableId="1600020446">
    <w:abstractNumId w:val="9"/>
  </w:num>
  <w:num w:numId="24" w16cid:durableId="1054040609">
    <w:abstractNumId w:val="18"/>
  </w:num>
  <w:num w:numId="25" w16cid:durableId="1567915174">
    <w:abstractNumId w:val="40"/>
  </w:num>
  <w:num w:numId="26" w16cid:durableId="103967849">
    <w:abstractNumId w:val="19"/>
  </w:num>
  <w:num w:numId="27" w16cid:durableId="719325054">
    <w:abstractNumId w:val="22"/>
  </w:num>
  <w:num w:numId="28" w16cid:durableId="1279095930">
    <w:abstractNumId w:val="38"/>
  </w:num>
  <w:num w:numId="29" w16cid:durableId="1239629377">
    <w:abstractNumId w:val="17"/>
  </w:num>
  <w:num w:numId="30" w16cid:durableId="415126834">
    <w:abstractNumId w:val="34"/>
  </w:num>
  <w:num w:numId="31" w16cid:durableId="1046223809">
    <w:abstractNumId w:val="34"/>
  </w:num>
  <w:num w:numId="32" w16cid:durableId="1589118577">
    <w:abstractNumId w:val="34"/>
  </w:num>
  <w:num w:numId="33" w16cid:durableId="1235431976">
    <w:abstractNumId w:val="10"/>
  </w:num>
  <w:num w:numId="34" w16cid:durableId="1264993046">
    <w:abstractNumId w:val="5"/>
  </w:num>
  <w:num w:numId="35" w16cid:durableId="829373060">
    <w:abstractNumId w:val="28"/>
  </w:num>
  <w:num w:numId="36" w16cid:durableId="1264536960">
    <w:abstractNumId w:val="24"/>
  </w:num>
  <w:num w:numId="37" w16cid:durableId="1028022162">
    <w:abstractNumId w:val="35"/>
  </w:num>
  <w:num w:numId="38" w16cid:durableId="707025943">
    <w:abstractNumId w:val="0"/>
  </w:num>
  <w:num w:numId="39" w16cid:durableId="82580471">
    <w:abstractNumId w:val="2"/>
  </w:num>
  <w:num w:numId="40" w16cid:durableId="1210456931">
    <w:abstractNumId w:val="33"/>
  </w:num>
  <w:num w:numId="41" w16cid:durableId="446511117">
    <w:abstractNumId w:val="12"/>
  </w:num>
  <w:num w:numId="42" w16cid:durableId="1135028244">
    <w:abstractNumId w:val="32"/>
  </w:num>
  <w:num w:numId="43" w16cid:durableId="110059242">
    <w:abstractNumId w:val="41"/>
  </w:num>
  <w:num w:numId="44" w16cid:durableId="1466043123">
    <w:abstractNumId w:val="16"/>
  </w:num>
  <w:num w:numId="45" w16cid:durableId="1704553147">
    <w:abstractNumId w:val="30"/>
  </w:num>
  <w:num w:numId="46" w16cid:durableId="923298514">
    <w:abstractNumId w:val="29"/>
  </w:num>
  <w:num w:numId="47" w16cid:durableId="2118864832">
    <w:abstractNumId w:val="2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D2F"/>
    <w:rsid w:val="00000197"/>
    <w:rsid w:val="000005C7"/>
    <w:rsid w:val="000031CE"/>
    <w:rsid w:val="00003EE8"/>
    <w:rsid w:val="0000416F"/>
    <w:rsid w:val="00004C77"/>
    <w:rsid w:val="000055C4"/>
    <w:rsid w:val="000057DE"/>
    <w:rsid w:val="00006985"/>
    <w:rsid w:val="000108B8"/>
    <w:rsid w:val="0001164C"/>
    <w:rsid w:val="000213EB"/>
    <w:rsid w:val="000218ED"/>
    <w:rsid w:val="000271F6"/>
    <w:rsid w:val="00027653"/>
    <w:rsid w:val="000301EA"/>
    <w:rsid w:val="00031129"/>
    <w:rsid w:val="0003185C"/>
    <w:rsid w:val="00031FD0"/>
    <w:rsid w:val="000322DD"/>
    <w:rsid w:val="0003295C"/>
    <w:rsid w:val="00032B2E"/>
    <w:rsid w:val="0003436D"/>
    <w:rsid w:val="0003549C"/>
    <w:rsid w:val="0003712E"/>
    <w:rsid w:val="00041212"/>
    <w:rsid w:val="00042DB3"/>
    <w:rsid w:val="00045A1F"/>
    <w:rsid w:val="00046668"/>
    <w:rsid w:val="000467C6"/>
    <w:rsid w:val="000503BA"/>
    <w:rsid w:val="00050726"/>
    <w:rsid w:val="000524F3"/>
    <w:rsid w:val="00055630"/>
    <w:rsid w:val="00060FC9"/>
    <w:rsid w:val="00061452"/>
    <w:rsid w:val="000635C9"/>
    <w:rsid w:val="00065021"/>
    <w:rsid w:val="00066BF1"/>
    <w:rsid w:val="00067BCC"/>
    <w:rsid w:val="000702CF"/>
    <w:rsid w:val="000733A2"/>
    <w:rsid w:val="00074DBE"/>
    <w:rsid w:val="00076C59"/>
    <w:rsid w:val="00076CE2"/>
    <w:rsid w:val="00080908"/>
    <w:rsid w:val="00080985"/>
    <w:rsid w:val="00081B39"/>
    <w:rsid w:val="00081F1D"/>
    <w:rsid w:val="00082499"/>
    <w:rsid w:val="0008313C"/>
    <w:rsid w:val="00085B44"/>
    <w:rsid w:val="000863E2"/>
    <w:rsid w:val="00091929"/>
    <w:rsid w:val="000925DE"/>
    <w:rsid w:val="00092728"/>
    <w:rsid w:val="000935A1"/>
    <w:rsid w:val="00093EF5"/>
    <w:rsid w:val="000942DE"/>
    <w:rsid w:val="0009485D"/>
    <w:rsid w:val="00094ADF"/>
    <w:rsid w:val="00095621"/>
    <w:rsid w:val="00096526"/>
    <w:rsid w:val="0009691C"/>
    <w:rsid w:val="000A0D54"/>
    <w:rsid w:val="000A1144"/>
    <w:rsid w:val="000A266D"/>
    <w:rsid w:val="000A3B2D"/>
    <w:rsid w:val="000A40D3"/>
    <w:rsid w:val="000A5108"/>
    <w:rsid w:val="000A5EFA"/>
    <w:rsid w:val="000A64E4"/>
    <w:rsid w:val="000B0ED2"/>
    <w:rsid w:val="000B1A4F"/>
    <w:rsid w:val="000B3260"/>
    <w:rsid w:val="000B38EA"/>
    <w:rsid w:val="000B4EA8"/>
    <w:rsid w:val="000B5A3F"/>
    <w:rsid w:val="000B7660"/>
    <w:rsid w:val="000B7D23"/>
    <w:rsid w:val="000C05C3"/>
    <w:rsid w:val="000C2447"/>
    <w:rsid w:val="000C24AF"/>
    <w:rsid w:val="000C4964"/>
    <w:rsid w:val="000C5508"/>
    <w:rsid w:val="000C5891"/>
    <w:rsid w:val="000C6751"/>
    <w:rsid w:val="000D1CD7"/>
    <w:rsid w:val="000D338D"/>
    <w:rsid w:val="000D338F"/>
    <w:rsid w:val="000D39C3"/>
    <w:rsid w:val="000D6040"/>
    <w:rsid w:val="000D7F6F"/>
    <w:rsid w:val="000E2EBE"/>
    <w:rsid w:val="000E6D0E"/>
    <w:rsid w:val="000F097A"/>
    <w:rsid w:val="000F1F92"/>
    <w:rsid w:val="000F2603"/>
    <w:rsid w:val="000F3C95"/>
    <w:rsid w:val="000F7FE1"/>
    <w:rsid w:val="00100343"/>
    <w:rsid w:val="00101883"/>
    <w:rsid w:val="0010192E"/>
    <w:rsid w:val="001024DC"/>
    <w:rsid w:val="00103F4D"/>
    <w:rsid w:val="0010592F"/>
    <w:rsid w:val="00113EEC"/>
    <w:rsid w:val="0011433C"/>
    <w:rsid w:val="00114B34"/>
    <w:rsid w:val="00117F01"/>
    <w:rsid w:val="00121A3A"/>
    <w:rsid w:val="00123CA6"/>
    <w:rsid w:val="00124381"/>
    <w:rsid w:val="00126FB6"/>
    <w:rsid w:val="00127C11"/>
    <w:rsid w:val="00133BF0"/>
    <w:rsid w:val="001340AC"/>
    <w:rsid w:val="001370D6"/>
    <w:rsid w:val="00142E93"/>
    <w:rsid w:val="001433EF"/>
    <w:rsid w:val="00145C98"/>
    <w:rsid w:val="00150A67"/>
    <w:rsid w:val="001532F4"/>
    <w:rsid w:val="00155537"/>
    <w:rsid w:val="00156610"/>
    <w:rsid w:val="00157024"/>
    <w:rsid w:val="0016028A"/>
    <w:rsid w:val="00162261"/>
    <w:rsid w:val="0016369D"/>
    <w:rsid w:val="00163969"/>
    <w:rsid w:val="00163BEC"/>
    <w:rsid w:val="00164392"/>
    <w:rsid w:val="001716E5"/>
    <w:rsid w:val="0017183E"/>
    <w:rsid w:val="00172021"/>
    <w:rsid w:val="00172921"/>
    <w:rsid w:val="0017482B"/>
    <w:rsid w:val="001816BD"/>
    <w:rsid w:val="00183BFF"/>
    <w:rsid w:val="00184690"/>
    <w:rsid w:val="00185116"/>
    <w:rsid w:val="0018527A"/>
    <w:rsid w:val="00185968"/>
    <w:rsid w:val="0019167F"/>
    <w:rsid w:val="00193A06"/>
    <w:rsid w:val="0019414D"/>
    <w:rsid w:val="001949DC"/>
    <w:rsid w:val="00194EA7"/>
    <w:rsid w:val="0019592C"/>
    <w:rsid w:val="00197739"/>
    <w:rsid w:val="001A1D6A"/>
    <w:rsid w:val="001A3CE5"/>
    <w:rsid w:val="001A6F05"/>
    <w:rsid w:val="001B45C0"/>
    <w:rsid w:val="001C04FC"/>
    <w:rsid w:val="001C1D52"/>
    <w:rsid w:val="001C3565"/>
    <w:rsid w:val="001C6937"/>
    <w:rsid w:val="001C7E2B"/>
    <w:rsid w:val="001D1FB4"/>
    <w:rsid w:val="001D237C"/>
    <w:rsid w:val="001D243C"/>
    <w:rsid w:val="001D5CCC"/>
    <w:rsid w:val="001D7D3B"/>
    <w:rsid w:val="001E004E"/>
    <w:rsid w:val="001E2170"/>
    <w:rsid w:val="001E27F8"/>
    <w:rsid w:val="001E4556"/>
    <w:rsid w:val="001E52B2"/>
    <w:rsid w:val="001E73DD"/>
    <w:rsid w:val="001F14C2"/>
    <w:rsid w:val="001F3126"/>
    <w:rsid w:val="001F377F"/>
    <w:rsid w:val="00200C9D"/>
    <w:rsid w:val="002020D0"/>
    <w:rsid w:val="002048D3"/>
    <w:rsid w:val="00204ECE"/>
    <w:rsid w:val="00205415"/>
    <w:rsid w:val="00210345"/>
    <w:rsid w:val="00210972"/>
    <w:rsid w:val="00211E50"/>
    <w:rsid w:val="00213868"/>
    <w:rsid w:val="002175BE"/>
    <w:rsid w:val="002204A8"/>
    <w:rsid w:val="0022134A"/>
    <w:rsid w:val="00222B10"/>
    <w:rsid w:val="0022462B"/>
    <w:rsid w:val="0022596F"/>
    <w:rsid w:val="00227ACC"/>
    <w:rsid w:val="0023010A"/>
    <w:rsid w:val="00230AA6"/>
    <w:rsid w:val="00231299"/>
    <w:rsid w:val="002347B7"/>
    <w:rsid w:val="002358E8"/>
    <w:rsid w:val="002365A0"/>
    <w:rsid w:val="00240B6E"/>
    <w:rsid w:val="002440E5"/>
    <w:rsid w:val="00245FE3"/>
    <w:rsid w:val="00246075"/>
    <w:rsid w:val="0024677B"/>
    <w:rsid w:val="00247D03"/>
    <w:rsid w:val="00251074"/>
    <w:rsid w:val="00251B94"/>
    <w:rsid w:val="00255D84"/>
    <w:rsid w:val="00255F8E"/>
    <w:rsid w:val="00260EF0"/>
    <w:rsid w:val="00263CCF"/>
    <w:rsid w:val="002652B4"/>
    <w:rsid w:val="0026619C"/>
    <w:rsid w:val="0026683F"/>
    <w:rsid w:val="00266DAB"/>
    <w:rsid w:val="00270DAD"/>
    <w:rsid w:val="002722F2"/>
    <w:rsid w:val="00274EC8"/>
    <w:rsid w:val="00277507"/>
    <w:rsid w:val="00280193"/>
    <w:rsid w:val="002855F7"/>
    <w:rsid w:val="0028676C"/>
    <w:rsid w:val="002905E7"/>
    <w:rsid w:val="002934CD"/>
    <w:rsid w:val="00294488"/>
    <w:rsid w:val="00295574"/>
    <w:rsid w:val="00295B26"/>
    <w:rsid w:val="00297D91"/>
    <w:rsid w:val="002A1B32"/>
    <w:rsid w:val="002A278E"/>
    <w:rsid w:val="002A3F48"/>
    <w:rsid w:val="002A45CD"/>
    <w:rsid w:val="002B24BD"/>
    <w:rsid w:val="002B2CB5"/>
    <w:rsid w:val="002B3217"/>
    <w:rsid w:val="002B33DB"/>
    <w:rsid w:val="002B3BFD"/>
    <w:rsid w:val="002B7B23"/>
    <w:rsid w:val="002C0816"/>
    <w:rsid w:val="002C0B95"/>
    <w:rsid w:val="002C3204"/>
    <w:rsid w:val="002D5BB9"/>
    <w:rsid w:val="002D5F67"/>
    <w:rsid w:val="002E2CF0"/>
    <w:rsid w:val="002E3AEB"/>
    <w:rsid w:val="002E41FA"/>
    <w:rsid w:val="002E6B3E"/>
    <w:rsid w:val="002E7915"/>
    <w:rsid w:val="002F3150"/>
    <w:rsid w:val="002F45CE"/>
    <w:rsid w:val="002F500E"/>
    <w:rsid w:val="002F623D"/>
    <w:rsid w:val="002F7B8F"/>
    <w:rsid w:val="00302E8F"/>
    <w:rsid w:val="003062BB"/>
    <w:rsid w:val="0030668C"/>
    <w:rsid w:val="00306F8B"/>
    <w:rsid w:val="0031052A"/>
    <w:rsid w:val="003110C7"/>
    <w:rsid w:val="00312635"/>
    <w:rsid w:val="00312739"/>
    <w:rsid w:val="0031393D"/>
    <w:rsid w:val="00315BFC"/>
    <w:rsid w:val="00317D11"/>
    <w:rsid w:val="0032140C"/>
    <w:rsid w:val="00321970"/>
    <w:rsid w:val="00322D9E"/>
    <w:rsid w:val="00323FFE"/>
    <w:rsid w:val="0033227F"/>
    <w:rsid w:val="00333DD0"/>
    <w:rsid w:val="00336DF1"/>
    <w:rsid w:val="00336F71"/>
    <w:rsid w:val="0033715E"/>
    <w:rsid w:val="00341932"/>
    <w:rsid w:val="00344327"/>
    <w:rsid w:val="0034439B"/>
    <w:rsid w:val="003444C7"/>
    <w:rsid w:val="00344F4F"/>
    <w:rsid w:val="003454C5"/>
    <w:rsid w:val="0034560E"/>
    <w:rsid w:val="003523FC"/>
    <w:rsid w:val="0035386A"/>
    <w:rsid w:val="00353CFB"/>
    <w:rsid w:val="00353E9B"/>
    <w:rsid w:val="0035464A"/>
    <w:rsid w:val="003569DB"/>
    <w:rsid w:val="003570AB"/>
    <w:rsid w:val="003574AF"/>
    <w:rsid w:val="003576D8"/>
    <w:rsid w:val="003602B8"/>
    <w:rsid w:val="0036081E"/>
    <w:rsid w:val="003639AC"/>
    <w:rsid w:val="00365722"/>
    <w:rsid w:val="00366F65"/>
    <w:rsid w:val="003716B8"/>
    <w:rsid w:val="0037185F"/>
    <w:rsid w:val="00372D09"/>
    <w:rsid w:val="00375DA9"/>
    <w:rsid w:val="00376A1F"/>
    <w:rsid w:val="00377764"/>
    <w:rsid w:val="003836F9"/>
    <w:rsid w:val="00387C4A"/>
    <w:rsid w:val="003952A2"/>
    <w:rsid w:val="003A4B22"/>
    <w:rsid w:val="003B0034"/>
    <w:rsid w:val="003B0852"/>
    <w:rsid w:val="003B2686"/>
    <w:rsid w:val="003B36E3"/>
    <w:rsid w:val="003B3A19"/>
    <w:rsid w:val="003B3C7F"/>
    <w:rsid w:val="003B5262"/>
    <w:rsid w:val="003B596D"/>
    <w:rsid w:val="003B60D0"/>
    <w:rsid w:val="003B6BB4"/>
    <w:rsid w:val="003C0732"/>
    <w:rsid w:val="003C2563"/>
    <w:rsid w:val="003C46E3"/>
    <w:rsid w:val="003C5D6D"/>
    <w:rsid w:val="003D22C8"/>
    <w:rsid w:val="003D2C50"/>
    <w:rsid w:val="003D3A42"/>
    <w:rsid w:val="003E1CAE"/>
    <w:rsid w:val="003E253E"/>
    <w:rsid w:val="003E57B6"/>
    <w:rsid w:val="003E6D76"/>
    <w:rsid w:val="003E6EA3"/>
    <w:rsid w:val="003E7052"/>
    <w:rsid w:val="003F254B"/>
    <w:rsid w:val="003F33EC"/>
    <w:rsid w:val="003F3C38"/>
    <w:rsid w:val="003F4289"/>
    <w:rsid w:val="003F481C"/>
    <w:rsid w:val="003F7B0C"/>
    <w:rsid w:val="004006C3"/>
    <w:rsid w:val="004015BB"/>
    <w:rsid w:val="00402D6E"/>
    <w:rsid w:val="0040410F"/>
    <w:rsid w:val="004043DB"/>
    <w:rsid w:val="004068B9"/>
    <w:rsid w:val="00411D1D"/>
    <w:rsid w:val="004147A0"/>
    <w:rsid w:val="00414E03"/>
    <w:rsid w:val="00416630"/>
    <w:rsid w:val="00417890"/>
    <w:rsid w:val="004206C8"/>
    <w:rsid w:val="00420E7F"/>
    <w:rsid w:val="004211F1"/>
    <w:rsid w:val="0042241D"/>
    <w:rsid w:val="00423FAF"/>
    <w:rsid w:val="00425612"/>
    <w:rsid w:val="00427636"/>
    <w:rsid w:val="00430131"/>
    <w:rsid w:val="00435EC2"/>
    <w:rsid w:val="004425B0"/>
    <w:rsid w:val="00443074"/>
    <w:rsid w:val="00443088"/>
    <w:rsid w:val="004433F0"/>
    <w:rsid w:val="00444CDD"/>
    <w:rsid w:val="00447D1A"/>
    <w:rsid w:val="00447E51"/>
    <w:rsid w:val="00455A3F"/>
    <w:rsid w:val="00456C12"/>
    <w:rsid w:val="00465401"/>
    <w:rsid w:val="00471AF8"/>
    <w:rsid w:val="00472A0C"/>
    <w:rsid w:val="00472D24"/>
    <w:rsid w:val="00472D33"/>
    <w:rsid w:val="00473FAC"/>
    <w:rsid w:val="004742C8"/>
    <w:rsid w:val="004761CE"/>
    <w:rsid w:val="00480932"/>
    <w:rsid w:val="00480CB8"/>
    <w:rsid w:val="00481FB0"/>
    <w:rsid w:val="004838BE"/>
    <w:rsid w:val="00491977"/>
    <w:rsid w:val="00497DE0"/>
    <w:rsid w:val="004A122E"/>
    <w:rsid w:val="004A52E3"/>
    <w:rsid w:val="004A646E"/>
    <w:rsid w:val="004A7851"/>
    <w:rsid w:val="004B0364"/>
    <w:rsid w:val="004B0A4D"/>
    <w:rsid w:val="004B20B2"/>
    <w:rsid w:val="004B2C6C"/>
    <w:rsid w:val="004B427A"/>
    <w:rsid w:val="004B50C6"/>
    <w:rsid w:val="004C346A"/>
    <w:rsid w:val="004C4CB1"/>
    <w:rsid w:val="004C75CC"/>
    <w:rsid w:val="004D3B7C"/>
    <w:rsid w:val="004D763F"/>
    <w:rsid w:val="004D7698"/>
    <w:rsid w:val="004D779A"/>
    <w:rsid w:val="004E0804"/>
    <w:rsid w:val="004E669E"/>
    <w:rsid w:val="004F0A67"/>
    <w:rsid w:val="004F1337"/>
    <w:rsid w:val="004F28CE"/>
    <w:rsid w:val="004F6303"/>
    <w:rsid w:val="004F69E2"/>
    <w:rsid w:val="004F7BD3"/>
    <w:rsid w:val="005014AF"/>
    <w:rsid w:val="00502E7C"/>
    <w:rsid w:val="0050303F"/>
    <w:rsid w:val="00505B41"/>
    <w:rsid w:val="0050738C"/>
    <w:rsid w:val="00510FA6"/>
    <w:rsid w:val="005147C3"/>
    <w:rsid w:val="00514B69"/>
    <w:rsid w:val="0051722D"/>
    <w:rsid w:val="0051767F"/>
    <w:rsid w:val="00521689"/>
    <w:rsid w:val="00521D82"/>
    <w:rsid w:val="00522031"/>
    <w:rsid w:val="0052302B"/>
    <w:rsid w:val="005256C9"/>
    <w:rsid w:val="00525E0C"/>
    <w:rsid w:val="005263C5"/>
    <w:rsid w:val="0052756A"/>
    <w:rsid w:val="00534180"/>
    <w:rsid w:val="00537433"/>
    <w:rsid w:val="00540C60"/>
    <w:rsid w:val="005415F1"/>
    <w:rsid w:val="00541624"/>
    <w:rsid w:val="00544C0C"/>
    <w:rsid w:val="00545FE1"/>
    <w:rsid w:val="005473F9"/>
    <w:rsid w:val="00547C28"/>
    <w:rsid w:val="00551DC4"/>
    <w:rsid w:val="00552EB1"/>
    <w:rsid w:val="0055353C"/>
    <w:rsid w:val="00554CB7"/>
    <w:rsid w:val="00560C6B"/>
    <w:rsid w:val="005634F0"/>
    <w:rsid w:val="00563886"/>
    <w:rsid w:val="00564581"/>
    <w:rsid w:val="0057266B"/>
    <w:rsid w:val="005730C1"/>
    <w:rsid w:val="00573EED"/>
    <w:rsid w:val="00574B6D"/>
    <w:rsid w:val="00577A42"/>
    <w:rsid w:val="0058074E"/>
    <w:rsid w:val="0058121B"/>
    <w:rsid w:val="00582335"/>
    <w:rsid w:val="0058376A"/>
    <w:rsid w:val="00583DC8"/>
    <w:rsid w:val="00584D6A"/>
    <w:rsid w:val="00586610"/>
    <w:rsid w:val="005875B0"/>
    <w:rsid w:val="00590D21"/>
    <w:rsid w:val="00590D55"/>
    <w:rsid w:val="005946F3"/>
    <w:rsid w:val="0059509C"/>
    <w:rsid w:val="005A0D6F"/>
    <w:rsid w:val="005A3839"/>
    <w:rsid w:val="005A3B89"/>
    <w:rsid w:val="005A493F"/>
    <w:rsid w:val="005A7217"/>
    <w:rsid w:val="005B1D2A"/>
    <w:rsid w:val="005B7001"/>
    <w:rsid w:val="005C068C"/>
    <w:rsid w:val="005C2644"/>
    <w:rsid w:val="005C3745"/>
    <w:rsid w:val="005D0F7E"/>
    <w:rsid w:val="005D2012"/>
    <w:rsid w:val="005D2080"/>
    <w:rsid w:val="005D234A"/>
    <w:rsid w:val="005D2E06"/>
    <w:rsid w:val="005D4E5A"/>
    <w:rsid w:val="005D61B4"/>
    <w:rsid w:val="005E044E"/>
    <w:rsid w:val="005E060B"/>
    <w:rsid w:val="005E0CF3"/>
    <w:rsid w:val="005E1C3C"/>
    <w:rsid w:val="005E2CD8"/>
    <w:rsid w:val="005E6EBA"/>
    <w:rsid w:val="005E7205"/>
    <w:rsid w:val="005F0359"/>
    <w:rsid w:val="00601628"/>
    <w:rsid w:val="00601DBA"/>
    <w:rsid w:val="00603A2C"/>
    <w:rsid w:val="00605C6F"/>
    <w:rsid w:val="00612389"/>
    <w:rsid w:val="00613251"/>
    <w:rsid w:val="00613678"/>
    <w:rsid w:val="00613A01"/>
    <w:rsid w:val="006145E0"/>
    <w:rsid w:val="00614F79"/>
    <w:rsid w:val="00616632"/>
    <w:rsid w:val="00617402"/>
    <w:rsid w:val="00617787"/>
    <w:rsid w:val="00617CB9"/>
    <w:rsid w:val="00621E9A"/>
    <w:rsid w:val="00625734"/>
    <w:rsid w:val="00625829"/>
    <w:rsid w:val="0063025D"/>
    <w:rsid w:val="00630404"/>
    <w:rsid w:val="006339C2"/>
    <w:rsid w:val="00634384"/>
    <w:rsid w:val="0063502E"/>
    <w:rsid w:val="0064203F"/>
    <w:rsid w:val="00644F0F"/>
    <w:rsid w:val="00646F12"/>
    <w:rsid w:val="00650AC5"/>
    <w:rsid w:val="006520A5"/>
    <w:rsid w:val="00653B61"/>
    <w:rsid w:val="00654EE0"/>
    <w:rsid w:val="0065507F"/>
    <w:rsid w:val="006562C8"/>
    <w:rsid w:val="0065752A"/>
    <w:rsid w:val="006615C2"/>
    <w:rsid w:val="006662D3"/>
    <w:rsid w:val="00666606"/>
    <w:rsid w:val="006679DE"/>
    <w:rsid w:val="00670F99"/>
    <w:rsid w:val="00671B7A"/>
    <w:rsid w:val="00672717"/>
    <w:rsid w:val="006727C1"/>
    <w:rsid w:val="00673CCA"/>
    <w:rsid w:val="00675552"/>
    <w:rsid w:val="00675E35"/>
    <w:rsid w:val="00680658"/>
    <w:rsid w:val="00680668"/>
    <w:rsid w:val="00682E3B"/>
    <w:rsid w:val="00684633"/>
    <w:rsid w:val="00691881"/>
    <w:rsid w:val="00692041"/>
    <w:rsid w:val="00693610"/>
    <w:rsid w:val="00694FC4"/>
    <w:rsid w:val="00697846"/>
    <w:rsid w:val="00697CAE"/>
    <w:rsid w:val="006A0F7A"/>
    <w:rsid w:val="006A15DC"/>
    <w:rsid w:val="006A1A37"/>
    <w:rsid w:val="006A7BB0"/>
    <w:rsid w:val="006B72B1"/>
    <w:rsid w:val="006C1240"/>
    <w:rsid w:val="006C3A5B"/>
    <w:rsid w:val="006C3E4A"/>
    <w:rsid w:val="006C44AA"/>
    <w:rsid w:val="006C5419"/>
    <w:rsid w:val="006C7E28"/>
    <w:rsid w:val="006D02E8"/>
    <w:rsid w:val="006D5495"/>
    <w:rsid w:val="006D6657"/>
    <w:rsid w:val="006D7C9B"/>
    <w:rsid w:val="006E275C"/>
    <w:rsid w:val="006E2FE7"/>
    <w:rsid w:val="006F32AD"/>
    <w:rsid w:val="006F37F0"/>
    <w:rsid w:val="00700880"/>
    <w:rsid w:val="007010E1"/>
    <w:rsid w:val="0070227A"/>
    <w:rsid w:val="007028E3"/>
    <w:rsid w:val="00702B4D"/>
    <w:rsid w:val="00707273"/>
    <w:rsid w:val="00710748"/>
    <w:rsid w:val="00710E40"/>
    <w:rsid w:val="00714540"/>
    <w:rsid w:val="0071497F"/>
    <w:rsid w:val="00716807"/>
    <w:rsid w:val="00717304"/>
    <w:rsid w:val="007204A6"/>
    <w:rsid w:val="00720E50"/>
    <w:rsid w:val="007213A2"/>
    <w:rsid w:val="00723A85"/>
    <w:rsid w:val="007302A0"/>
    <w:rsid w:val="007312DB"/>
    <w:rsid w:val="00732D25"/>
    <w:rsid w:val="0073429A"/>
    <w:rsid w:val="0073737F"/>
    <w:rsid w:val="007375BC"/>
    <w:rsid w:val="00740573"/>
    <w:rsid w:val="0074507D"/>
    <w:rsid w:val="007506BC"/>
    <w:rsid w:val="00753782"/>
    <w:rsid w:val="00753953"/>
    <w:rsid w:val="007549EB"/>
    <w:rsid w:val="00754A44"/>
    <w:rsid w:val="00757D71"/>
    <w:rsid w:val="00761E45"/>
    <w:rsid w:val="00763FA3"/>
    <w:rsid w:val="007663CB"/>
    <w:rsid w:val="00770788"/>
    <w:rsid w:val="00771C91"/>
    <w:rsid w:val="007721F3"/>
    <w:rsid w:val="00772597"/>
    <w:rsid w:val="0077479A"/>
    <w:rsid w:val="00774C1C"/>
    <w:rsid w:val="00775BD9"/>
    <w:rsid w:val="00781452"/>
    <w:rsid w:val="007825FA"/>
    <w:rsid w:val="00785C3D"/>
    <w:rsid w:val="00791919"/>
    <w:rsid w:val="00792092"/>
    <w:rsid w:val="00794A87"/>
    <w:rsid w:val="0079575E"/>
    <w:rsid w:val="00795C17"/>
    <w:rsid w:val="007965F9"/>
    <w:rsid w:val="007968E7"/>
    <w:rsid w:val="00796E96"/>
    <w:rsid w:val="007A1D0E"/>
    <w:rsid w:val="007A2C46"/>
    <w:rsid w:val="007A49F5"/>
    <w:rsid w:val="007A4A3F"/>
    <w:rsid w:val="007B2669"/>
    <w:rsid w:val="007B62EE"/>
    <w:rsid w:val="007B782E"/>
    <w:rsid w:val="007B789F"/>
    <w:rsid w:val="007C492B"/>
    <w:rsid w:val="007C6FF3"/>
    <w:rsid w:val="007C7294"/>
    <w:rsid w:val="007D1AB4"/>
    <w:rsid w:val="007D1E52"/>
    <w:rsid w:val="007D2FE0"/>
    <w:rsid w:val="007D6266"/>
    <w:rsid w:val="007D6290"/>
    <w:rsid w:val="007D6BCB"/>
    <w:rsid w:val="007D70CB"/>
    <w:rsid w:val="007E12D1"/>
    <w:rsid w:val="007E16BF"/>
    <w:rsid w:val="007E4138"/>
    <w:rsid w:val="007E699D"/>
    <w:rsid w:val="007E7101"/>
    <w:rsid w:val="007F03D2"/>
    <w:rsid w:val="007F06A0"/>
    <w:rsid w:val="007F0985"/>
    <w:rsid w:val="007F15FE"/>
    <w:rsid w:val="007F2719"/>
    <w:rsid w:val="007F3081"/>
    <w:rsid w:val="007F5954"/>
    <w:rsid w:val="007F5BD1"/>
    <w:rsid w:val="007F6078"/>
    <w:rsid w:val="007F629F"/>
    <w:rsid w:val="007F789A"/>
    <w:rsid w:val="00801629"/>
    <w:rsid w:val="0080342E"/>
    <w:rsid w:val="00805057"/>
    <w:rsid w:val="008055D3"/>
    <w:rsid w:val="00805AA1"/>
    <w:rsid w:val="00807206"/>
    <w:rsid w:val="008077FB"/>
    <w:rsid w:val="00810A95"/>
    <w:rsid w:val="008110B9"/>
    <w:rsid w:val="00811505"/>
    <w:rsid w:val="00811876"/>
    <w:rsid w:val="00814283"/>
    <w:rsid w:val="008148ED"/>
    <w:rsid w:val="0081544B"/>
    <w:rsid w:val="00815BFF"/>
    <w:rsid w:val="00815E02"/>
    <w:rsid w:val="00816355"/>
    <w:rsid w:val="008179A5"/>
    <w:rsid w:val="00821B92"/>
    <w:rsid w:val="00821EC7"/>
    <w:rsid w:val="00821FCF"/>
    <w:rsid w:val="00822E52"/>
    <w:rsid w:val="00825788"/>
    <w:rsid w:val="00826191"/>
    <w:rsid w:val="00826286"/>
    <w:rsid w:val="00827D2F"/>
    <w:rsid w:val="00831BAE"/>
    <w:rsid w:val="00834BE9"/>
    <w:rsid w:val="008367FE"/>
    <w:rsid w:val="0083784D"/>
    <w:rsid w:val="00840E1D"/>
    <w:rsid w:val="00842ACE"/>
    <w:rsid w:val="00842D21"/>
    <w:rsid w:val="008434D2"/>
    <w:rsid w:val="00845360"/>
    <w:rsid w:val="00845BF4"/>
    <w:rsid w:val="00845DB9"/>
    <w:rsid w:val="00846B40"/>
    <w:rsid w:val="008514BC"/>
    <w:rsid w:val="0085369D"/>
    <w:rsid w:val="00853A57"/>
    <w:rsid w:val="00853CC8"/>
    <w:rsid w:val="00854F52"/>
    <w:rsid w:val="00855D19"/>
    <w:rsid w:val="00856061"/>
    <w:rsid w:val="00860224"/>
    <w:rsid w:val="008606F7"/>
    <w:rsid w:val="008625E8"/>
    <w:rsid w:val="00864385"/>
    <w:rsid w:val="0086469F"/>
    <w:rsid w:val="00864885"/>
    <w:rsid w:val="00867CA8"/>
    <w:rsid w:val="008705FD"/>
    <w:rsid w:val="008744B1"/>
    <w:rsid w:val="008766F7"/>
    <w:rsid w:val="00877037"/>
    <w:rsid w:val="008800E2"/>
    <w:rsid w:val="00880D4A"/>
    <w:rsid w:val="00884FF1"/>
    <w:rsid w:val="008857FA"/>
    <w:rsid w:val="0088597E"/>
    <w:rsid w:val="00890052"/>
    <w:rsid w:val="00890BDF"/>
    <w:rsid w:val="00890CB8"/>
    <w:rsid w:val="00891D6B"/>
    <w:rsid w:val="00895068"/>
    <w:rsid w:val="00897829"/>
    <w:rsid w:val="008A09CC"/>
    <w:rsid w:val="008A3488"/>
    <w:rsid w:val="008A3E2F"/>
    <w:rsid w:val="008A493A"/>
    <w:rsid w:val="008B132E"/>
    <w:rsid w:val="008B4824"/>
    <w:rsid w:val="008B5488"/>
    <w:rsid w:val="008B54FE"/>
    <w:rsid w:val="008B6A94"/>
    <w:rsid w:val="008C0280"/>
    <w:rsid w:val="008C05C0"/>
    <w:rsid w:val="008C2869"/>
    <w:rsid w:val="008C36AF"/>
    <w:rsid w:val="008C53AF"/>
    <w:rsid w:val="008C59F2"/>
    <w:rsid w:val="008C6349"/>
    <w:rsid w:val="008C7569"/>
    <w:rsid w:val="008D0ED4"/>
    <w:rsid w:val="008D1313"/>
    <w:rsid w:val="008D2816"/>
    <w:rsid w:val="008D4AD8"/>
    <w:rsid w:val="008D50ED"/>
    <w:rsid w:val="008D5572"/>
    <w:rsid w:val="008D5953"/>
    <w:rsid w:val="008E1A36"/>
    <w:rsid w:val="008E2296"/>
    <w:rsid w:val="008E377B"/>
    <w:rsid w:val="008E38E6"/>
    <w:rsid w:val="008E48AE"/>
    <w:rsid w:val="008E519F"/>
    <w:rsid w:val="008F0677"/>
    <w:rsid w:val="008F5B44"/>
    <w:rsid w:val="008F6069"/>
    <w:rsid w:val="008F7B42"/>
    <w:rsid w:val="00902E99"/>
    <w:rsid w:val="00903326"/>
    <w:rsid w:val="00903F28"/>
    <w:rsid w:val="009045AA"/>
    <w:rsid w:val="00905552"/>
    <w:rsid w:val="009071D2"/>
    <w:rsid w:val="00911ED5"/>
    <w:rsid w:val="00915C51"/>
    <w:rsid w:val="00917854"/>
    <w:rsid w:val="00920650"/>
    <w:rsid w:val="00922AD1"/>
    <w:rsid w:val="009254CA"/>
    <w:rsid w:val="009275D7"/>
    <w:rsid w:val="00935820"/>
    <w:rsid w:val="00936BDE"/>
    <w:rsid w:val="00936C15"/>
    <w:rsid w:val="0094128E"/>
    <w:rsid w:val="009414ED"/>
    <w:rsid w:val="009428FF"/>
    <w:rsid w:val="009437F9"/>
    <w:rsid w:val="00943EC5"/>
    <w:rsid w:val="009459E0"/>
    <w:rsid w:val="009517A6"/>
    <w:rsid w:val="0095682C"/>
    <w:rsid w:val="00960331"/>
    <w:rsid w:val="00961D30"/>
    <w:rsid w:val="00962EE6"/>
    <w:rsid w:val="0096612F"/>
    <w:rsid w:val="00970C89"/>
    <w:rsid w:val="0097121E"/>
    <w:rsid w:val="0097346C"/>
    <w:rsid w:val="00973895"/>
    <w:rsid w:val="00974403"/>
    <w:rsid w:val="009751D8"/>
    <w:rsid w:val="00975A23"/>
    <w:rsid w:val="0097600C"/>
    <w:rsid w:val="00983EAB"/>
    <w:rsid w:val="009859C8"/>
    <w:rsid w:val="00987163"/>
    <w:rsid w:val="00990E1C"/>
    <w:rsid w:val="00993739"/>
    <w:rsid w:val="00994D29"/>
    <w:rsid w:val="00995BBA"/>
    <w:rsid w:val="009A0001"/>
    <w:rsid w:val="009A2054"/>
    <w:rsid w:val="009A4F8B"/>
    <w:rsid w:val="009A6524"/>
    <w:rsid w:val="009B0321"/>
    <w:rsid w:val="009B1730"/>
    <w:rsid w:val="009B1857"/>
    <w:rsid w:val="009B266E"/>
    <w:rsid w:val="009B37BC"/>
    <w:rsid w:val="009B47EA"/>
    <w:rsid w:val="009B560F"/>
    <w:rsid w:val="009B6565"/>
    <w:rsid w:val="009C2358"/>
    <w:rsid w:val="009C27F0"/>
    <w:rsid w:val="009C3114"/>
    <w:rsid w:val="009C5BCC"/>
    <w:rsid w:val="009D24D4"/>
    <w:rsid w:val="009D35D2"/>
    <w:rsid w:val="009D4FA8"/>
    <w:rsid w:val="009E0A6E"/>
    <w:rsid w:val="009E3451"/>
    <w:rsid w:val="009E485D"/>
    <w:rsid w:val="009E49D3"/>
    <w:rsid w:val="009E648D"/>
    <w:rsid w:val="009F09FD"/>
    <w:rsid w:val="009F10A1"/>
    <w:rsid w:val="009F1650"/>
    <w:rsid w:val="009F4912"/>
    <w:rsid w:val="009F7412"/>
    <w:rsid w:val="00A02EEF"/>
    <w:rsid w:val="00A03469"/>
    <w:rsid w:val="00A0356D"/>
    <w:rsid w:val="00A035B4"/>
    <w:rsid w:val="00A05025"/>
    <w:rsid w:val="00A0503E"/>
    <w:rsid w:val="00A07C01"/>
    <w:rsid w:val="00A1205F"/>
    <w:rsid w:val="00A124B9"/>
    <w:rsid w:val="00A124FC"/>
    <w:rsid w:val="00A16383"/>
    <w:rsid w:val="00A23016"/>
    <w:rsid w:val="00A24407"/>
    <w:rsid w:val="00A268E2"/>
    <w:rsid w:val="00A305FF"/>
    <w:rsid w:val="00A32BAE"/>
    <w:rsid w:val="00A3352E"/>
    <w:rsid w:val="00A35BB0"/>
    <w:rsid w:val="00A35D11"/>
    <w:rsid w:val="00A369A4"/>
    <w:rsid w:val="00A36DAE"/>
    <w:rsid w:val="00A404BD"/>
    <w:rsid w:val="00A40A5B"/>
    <w:rsid w:val="00A419E9"/>
    <w:rsid w:val="00A45909"/>
    <w:rsid w:val="00A46611"/>
    <w:rsid w:val="00A4730C"/>
    <w:rsid w:val="00A47B82"/>
    <w:rsid w:val="00A5273A"/>
    <w:rsid w:val="00A53062"/>
    <w:rsid w:val="00A5347C"/>
    <w:rsid w:val="00A5426A"/>
    <w:rsid w:val="00A558D2"/>
    <w:rsid w:val="00A56B1E"/>
    <w:rsid w:val="00A572D6"/>
    <w:rsid w:val="00A646D7"/>
    <w:rsid w:val="00A66950"/>
    <w:rsid w:val="00A67D3C"/>
    <w:rsid w:val="00A70746"/>
    <w:rsid w:val="00A70EFC"/>
    <w:rsid w:val="00A72B69"/>
    <w:rsid w:val="00A736AF"/>
    <w:rsid w:val="00A74973"/>
    <w:rsid w:val="00A7497B"/>
    <w:rsid w:val="00A75B7E"/>
    <w:rsid w:val="00A761C3"/>
    <w:rsid w:val="00A768D0"/>
    <w:rsid w:val="00A80AED"/>
    <w:rsid w:val="00A812B3"/>
    <w:rsid w:val="00A83FDB"/>
    <w:rsid w:val="00A85E9B"/>
    <w:rsid w:val="00A87768"/>
    <w:rsid w:val="00A90A06"/>
    <w:rsid w:val="00A95110"/>
    <w:rsid w:val="00A966EE"/>
    <w:rsid w:val="00A968BA"/>
    <w:rsid w:val="00AA02EF"/>
    <w:rsid w:val="00AA3F0A"/>
    <w:rsid w:val="00AA638D"/>
    <w:rsid w:val="00AB3248"/>
    <w:rsid w:val="00AB7267"/>
    <w:rsid w:val="00AB731C"/>
    <w:rsid w:val="00AC09B0"/>
    <w:rsid w:val="00AC103C"/>
    <w:rsid w:val="00AC71BC"/>
    <w:rsid w:val="00AC7958"/>
    <w:rsid w:val="00AD13C4"/>
    <w:rsid w:val="00AD2C80"/>
    <w:rsid w:val="00AD6A1C"/>
    <w:rsid w:val="00AD7E13"/>
    <w:rsid w:val="00AE2378"/>
    <w:rsid w:val="00AE3F0A"/>
    <w:rsid w:val="00AE3FEA"/>
    <w:rsid w:val="00AE45DB"/>
    <w:rsid w:val="00AE554A"/>
    <w:rsid w:val="00AE6B55"/>
    <w:rsid w:val="00AE6C27"/>
    <w:rsid w:val="00AE746D"/>
    <w:rsid w:val="00AF035C"/>
    <w:rsid w:val="00AF1071"/>
    <w:rsid w:val="00AF1ED1"/>
    <w:rsid w:val="00AF4671"/>
    <w:rsid w:val="00AF7217"/>
    <w:rsid w:val="00B02F02"/>
    <w:rsid w:val="00B037F4"/>
    <w:rsid w:val="00B051B5"/>
    <w:rsid w:val="00B0541D"/>
    <w:rsid w:val="00B06063"/>
    <w:rsid w:val="00B0779C"/>
    <w:rsid w:val="00B131D5"/>
    <w:rsid w:val="00B1681E"/>
    <w:rsid w:val="00B177AF"/>
    <w:rsid w:val="00B20501"/>
    <w:rsid w:val="00B206F6"/>
    <w:rsid w:val="00B20783"/>
    <w:rsid w:val="00B22E0C"/>
    <w:rsid w:val="00B23AF6"/>
    <w:rsid w:val="00B3080F"/>
    <w:rsid w:val="00B30F9A"/>
    <w:rsid w:val="00B31649"/>
    <w:rsid w:val="00B3208B"/>
    <w:rsid w:val="00B32FF9"/>
    <w:rsid w:val="00B369C0"/>
    <w:rsid w:val="00B37EDC"/>
    <w:rsid w:val="00B41BCF"/>
    <w:rsid w:val="00B44DD5"/>
    <w:rsid w:val="00B46F38"/>
    <w:rsid w:val="00B4717E"/>
    <w:rsid w:val="00B476D5"/>
    <w:rsid w:val="00B53BA6"/>
    <w:rsid w:val="00B57496"/>
    <w:rsid w:val="00B61A76"/>
    <w:rsid w:val="00B6290B"/>
    <w:rsid w:val="00B62AEC"/>
    <w:rsid w:val="00B662BA"/>
    <w:rsid w:val="00B666D0"/>
    <w:rsid w:val="00B674F7"/>
    <w:rsid w:val="00B67672"/>
    <w:rsid w:val="00B703A5"/>
    <w:rsid w:val="00B71661"/>
    <w:rsid w:val="00B72132"/>
    <w:rsid w:val="00B728AD"/>
    <w:rsid w:val="00B738AB"/>
    <w:rsid w:val="00B75046"/>
    <w:rsid w:val="00B762B5"/>
    <w:rsid w:val="00B7725C"/>
    <w:rsid w:val="00B7799B"/>
    <w:rsid w:val="00B77C41"/>
    <w:rsid w:val="00B81669"/>
    <w:rsid w:val="00B81A43"/>
    <w:rsid w:val="00B84957"/>
    <w:rsid w:val="00B87109"/>
    <w:rsid w:val="00B87EA8"/>
    <w:rsid w:val="00B907B5"/>
    <w:rsid w:val="00B97CA2"/>
    <w:rsid w:val="00BA171F"/>
    <w:rsid w:val="00BA257A"/>
    <w:rsid w:val="00BA2725"/>
    <w:rsid w:val="00BA5134"/>
    <w:rsid w:val="00BA515B"/>
    <w:rsid w:val="00BA6377"/>
    <w:rsid w:val="00BA6DA0"/>
    <w:rsid w:val="00BB22B3"/>
    <w:rsid w:val="00BB4CF2"/>
    <w:rsid w:val="00BB7981"/>
    <w:rsid w:val="00BC294E"/>
    <w:rsid w:val="00BC37CF"/>
    <w:rsid w:val="00BC5961"/>
    <w:rsid w:val="00BC5F53"/>
    <w:rsid w:val="00BC78C6"/>
    <w:rsid w:val="00BD19B7"/>
    <w:rsid w:val="00BE0046"/>
    <w:rsid w:val="00BE0EC4"/>
    <w:rsid w:val="00BE1A1B"/>
    <w:rsid w:val="00BE6447"/>
    <w:rsid w:val="00BF275E"/>
    <w:rsid w:val="00BF2D09"/>
    <w:rsid w:val="00BF5475"/>
    <w:rsid w:val="00BF6CE6"/>
    <w:rsid w:val="00BF7D60"/>
    <w:rsid w:val="00C00A04"/>
    <w:rsid w:val="00C01D97"/>
    <w:rsid w:val="00C021AB"/>
    <w:rsid w:val="00C02C6B"/>
    <w:rsid w:val="00C05739"/>
    <w:rsid w:val="00C073AE"/>
    <w:rsid w:val="00C07F6B"/>
    <w:rsid w:val="00C14FFF"/>
    <w:rsid w:val="00C15176"/>
    <w:rsid w:val="00C161AE"/>
    <w:rsid w:val="00C22D35"/>
    <w:rsid w:val="00C2348F"/>
    <w:rsid w:val="00C2415E"/>
    <w:rsid w:val="00C2506B"/>
    <w:rsid w:val="00C26A63"/>
    <w:rsid w:val="00C27845"/>
    <w:rsid w:val="00C32B01"/>
    <w:rsid w:val="00C37063"/>
    <w:rsid w:val="00C3710A"/>
    <w:rsid w:val="00C403F4"/>
    <w:rsid w:val="00C40AAB"/>
    <w:rsid w:val="00C42216"/>
    <w:rsid w:val="00C42F11"/>
    <w:rsid w:val="00C472A1"/>
    <w:rsid w:val="00C475D0"/>
    <w:rsid w:val="00C515E4"/>
    <w:rsid w:val="00C52947"/>
    <w:rsid w:val="00C52E2A"/>
    <w:rsid w:val="00C64B16"/>
    <w:rsid w:val="00C65A45"/>
    <w:rsid w:val="00C65BBF"/>
    <w:rsid w:val="00C669E0"/>
    <w:rsid w:val="00C67367"/>
    <w:rsid w:val="00C73237"/>
    <w:rsid w:val="00C757C2"/>
    <w:rsid w:val="00C758CB"/>
    <w:rsid w:val="00C764D4"/>
    <w:rsid w:val="00C76D9F"/>
    <w:rsid w:val="00C8145B"/>
    <w:rsid w:val="00C81D92"/>
    <w:rsid w:val="00C82053"/>
    <w:rsid w:val="00C84031"/>
    <w:rsid w:val="00C846FE"/>
    <w:rsid w:val="00C85F4A"/>
    <w:rsid w:val="00C87206"/>
    <w:rsid w:val="00C87434"/>
    <w:rsid w:val="00C906FF"/>
    <w:rsid w:val="00C90F72"/>
    <w:rsid w:val="00C92413"/>
    <w:rsid w:val="00C924A1"/>
    <w:rsid w:val="00C965D2"/>
    <w:rsid w:val="00C974D7"/>
    <w:rsid w:val="00CA0888"/>
    <w:rsid w:val="00CA0FAC"/>
    <w:rsid w:val="00CA1AA6"/>
    <w:rsid w:val="00CA3390"/>
    <w:rsid w:val="00CA4322"/>
    <w:rsid w:val="00CA667A"/>
    <w:rsid w:val="00CC07EE"/>
    <w:rsid w:val="00CC13EF"/>
    <w:rsid w:val="00CC703D"/>
    <w:rsid w:val="00CC7B1C"/>
    <w:rsid w:val="00CD04D2"/>
    <w:rsid w:val="00CD25F9"/>
    <w:rsid w:val="00CD51ED"/>
    <w:rsid w:val="00CE086C"/>
    <w:rsid w:val="00CE167A"/>
    <w:rsid w:val="00CE6DEA"/>
    <w:rsid w:val="00CE7033"/>
    <w:rsid w:val="00CE7ECB"/>
    <w:rsid w:val="00CF2076"/>
    <w:rsid w:val="00CF4C68"/>
    <w:rsid w:val="00CF7DA5"/>
    <w:rsid w:val="00D0559B"/>
    <w:rsid w:val="00D10614"/>
    <w:rsid w:val="00D1225B"/>
    <w:rsid w:val="00D13D7E"/>
    <w:rsid w:val="00D158E1"/>
    <w:rsid w:val="00D15BC4"/>
    <w:rsid w:val="00D164B3"/>
    <w:rsid w:val="00D17E7C"/>
    <w:rsid w:val="00D20FE8"/>
    <w:rsid w:val="00D21D73"/>
    <w:rsid w:val="00D2315A"/>
    <w:rsid w:val="00D2664D"/>
    <w:rsid w:val="00D27119"/>
    <w:rsid w:val="00D30FD5"/>
    <w:rsid w:val="00D31EC6"/>
    <w:rsid w:val="00D349B3"/>
    <w:rsid w:val="00D35429"/>
    <w:rsid w:val="00D356F8"/>
    <w:rsid w:val="00D36A87"/>
    <w:rsid w:val="00D37999"/>
    <w:rsid w:val="00D37E42"/>
    <w:rsid w:val="00D425F2"/>
    <w:rsid w:val="00D42752"/>
    <w:rsid w:val="00D4342A"/>
    <w:rsid w:val="00D43C4F"/>
    <w:rsid w:val="00D44068"/>
    <w:rsid w:val="00D443F5"/>
    <w:rsid w:val="00D44FB3"/>
    <w:rsid w:val="00D50FF0"/>
    <w:rsid w:val="00D51F35"/>
    <w:rsid w:val="00D53747"/>
    <w:rsid w:val="00D5651D"/>
    <w:rsid w:val="00D5725C"/>
    <w:rsid w:val="00D63C2D"/>
    <w:rsid w:val="00D66537"/>
    <w:rsid w:val="00D6717D"/>
    <w:rsid w:val="00D70636"/>
    <w:rsid w:val="00D73264"/>
    <w:rsid w:val="00D74235"/>
    <w:rsid w:val="00D84397"/>
    <w:rsid w:val="00D86A36"/>
    <w:rsid w:val="00D90CAD"/>
    <w:rsid w:val="00D92606"/>
    <w:rsid w:val="00D92BBC"/>
    <w:rsid w:val="00D93647"/>
    <w:rsid w:val="00D939C2"/>
    <w:rsid w:val="00D93D0D"/>
    <w:rsid w:val="00D94031"/>
    <w:rsid w:val="00D9722C"/>
    <w:rsid w:val="00DA4C96"/>
    <w:rsid w:val="00DA589B"/>
    <w:rsid w:val="00DA616A"/>
    <w:rsid w:val="00DA6B60"/>
    <w:rsid w:val="00DA734F"/>
    <w:rsid w:val="00DA7C36"/>
    <w:rsid w:val="00DB2D09"/>
    <w:rsid w:val="00DB4D70"/>
    <w:rsid w:val="00DB7C91"/>
    <w:rsid w:val="00DC06D9"/>
    <w:rsid w:val="00DC0E09"/>
    <w:rsid w:val="00DC25FD"/>
    <w:rsid w:val="00DC2D03"/>
    <w:rsid w:val="00DC477C"/>
    <w:rsid w:val="00DC71C6"/>
    <w:rsid w:val="00DC7A9D"/>
    <w:rsid w:val="00DD1729"/>
    <w:rsid w:val="00DD24BD"/>
    <w:rsid w:val="00DD3317"/>
    <w:rsid w:val="00DD3B24"/>
    <w:rsid w:val="00DD5481"/>
    <w:rsid w:val="00DD5CBA"/>
    <w:rsid w:val="00DD77F0"/>
    <w:rsid w:val="00DD7948"/>
    <w:rsid w:val="00DD7C30"/>
    <w:rsid w:val="00DE2AA5"/>
    <w:rsid w:val="00DE2C6E"/>
    <w:rsid w:val="00DE3AB8"/>
    <w:rsid w:val="00DE54BB"/>
    <w:rsid w:val="00DF0E47"/>
    <w:rsid w:val="00DF4C94"/>
    <w:rsid w:val="00DF4DBC"/>
    <w:rsid w:val="00DF7924"/>
    <w:rsid w:val="00DF7B52"/>
    <w:rsid w:val="00E0126F"/>
    <w:rsid w:val="00E04F66"/>
    <w:rsid w:val="00E066B3"/>
    <w:rsid w:val="00E067BC"/>
    <w:rsid w:val="00E07DBB"/>
    <w:rsid w:val="00E10AFE"/>
    <w:rsid w:val="00E12A36"/>
    <w:rsid w:val="00E13A68"/>
    <w:rsid w:val="00E149EA"/>
    <w:rsid w:val="00E20689"/>
    <w:rsid w:val="00E256EF"/>
    <w:rsid w:val="00E3038A"/>
    <w:rsid w:val="00E31B64"/>
    <w:rsid w:val="00E32F9D"/>
    <w:rsid w:val="00E35FF9"/>
    <w:rsid w:val="00E40BDD"/>
    <w:rsid w:val="00E41A8C"/>
    <w:rsid w:val="00E41F71"/>
    <w:rsid w:val="00E44C05"/>
    <w:rsid w:val="00E44ECF"/>
    <w:rsid w:val="00E45C31"/>
    <w:rsid w:val="00E46241"/>
    <w:rsid w:val="00E472EE"/>
    <w:rsid w:val="00E50878"/>
    <w:rsid w:val="00E5122E"/>
    <w:rsid w:val="00E527AC"/>
    <w:rsid w:val="00E53AED"/>
    <w:rsid w:val="00E53D46"/>
    <w:rsid w:val="00E54EE6"/>
    <w:rsid w:val="00E5518E"/>
    <w:rsid w:val="00E5704B"/>
    <w:rsid w:val="00E62C6A"/>
    <w:rsid w:val="00E7234C"/>
    <w:rsid w:val="00E72900"/>
    <w:rsid w:val="00E73FA1"/>
    <w:rsid w:val="00E7409E"/>
    <w:rsid w:val="00E75090"/>
    <w:rsid w:val="00E76D0E"/>
    <w:rsid w:val="00E771A7"/>
    <w:rsid w:val="00E77277"/>
    <w:rsid w:val="00E772EC"/>
    <w:rsid w:val="00E80427"/>
    <w:rsid w:val="00E8060D"/>
    <w:rsid w:val="00E85295"/>
    <w:rsid w:val="00E90CF8"/>
    <w:rsid w:val="00E95B52"/>
    <w:rsid w:val="00EA0417"/>
    <w:rsid w:val="00EA1A62"/>
    <w:rsid w:val="00EA5002"/>
    <w:rsid w:val="00EA6872"/>
    <w:rsid w:val="00EA6B47"/>
    <w:rsid w:val="00EB1195"/>
    <w:rsid w:val="00EB223C"/>
    <w:rsid w:val="00EB2BCF"/>
    <w:rsid w:val="00EB440D"/>
    <w:rsid w:val="00EB4B55"/>
    <w:rsid w:val="00EB4C88"/>
    <w:rsid w:val="00EB6372"/>
    <w:rsid w:val="00EB796B"/>
    <w:rsid w:val="00EB7D94"/>
    <w:rsid w:val="00EC15F0"/>
    <w:rsid w:val="00EC1633"/>
    <w:rsid w:val="00EC2D59"/>
    <w:rsid w:val="00EC37E3"/>
    <w:rsid w:val="00EC5299"/>
    <w:rsid w:val="00EC697A"/>
    <w:rsid w:val="00EC69E8"/>
    <w:rsid w:val="00EC72C4"/>
    <w:rsid w:val="00ED09A6"/>
    <w:rsid w:val="00ED1ECF"/>
    <w:rsid w:val="00ED3649"/>
    <w:rsid w:val="00ED5206"/>
    <w:rsid w:val="00EE0481"/>
    <w:rsid w:val="00EE0E5E"/>
    <w:rsid w:val="00EE1144"/>
    <w:rsid w:val="00EE178B"/>
    <w:rsid w:val="00EE22B6"/>
    <w:rsid w:val="00EE2DE9"/>
    <w:rsid w:val="00EE5329"/>
    <w:rsid w:val="00EE71EB"/>
    <w:rsid w:val="00EE76C1"/>
    <w:rsid w:val="00EF3B76"/>
    <w:rsid w:val="00EF3E03"/>
    <w:rsid w:val="00EF5941"/>
    <w:rsid w:val="00F003DD"/>
    <w:rsid w:val="00F01925"/>
    <w:rsid w:val="00F01E2F"/>
    <w:rsid w:val="00F06F3B"/>
    <w:rsid w:val="00F10B45"/>
    <w:rsid w:val="00F11814"/>
    <w:rsid w:val="00F126B3"/>
    <w:rsid w:val="00F13B66"/>
    <w:rsid w:val="00F13D85"/>
    <w:rsid w:val="00F15173"/>
    <w:rsid w:val="00F1683D"/>
    <w:rsid w:val="00F1727B"/>
    <w:rsid w:val="00F21FE6"/>
    <w:rsid w:val="00F24600"/>
    <w:rsid w:val="00F25CC7"/>
    <w:rsid w:val="00F30A97"/>
    <w:rsid w:val="00F3295D"/>
    <w:rsid w:val="00F33FCC"/>
    <w:rsid w:val="00F37D83"/>
    <w:rsid w:val="00F37F03"/>
    <w:rsid w:val="00F42EB9"/>
    <w:rsid w:val="00F44BF9"/>
    <w:rsid w:val="00F454BD"/>
    <w:rsid w:val="00F47F8C"/>
    <w:rsid w:val="00F51DB0"/>
    <w:rsid w:val="00F523E6"/>
    <w:rsid w:val="00F527B6"/>
    <w:rsid w:val="00F52B98"/>
    <w:rsid w:val="00F53E27"/>
    <w:rsid w:val="00F5718C"/>
    <w:rsid w:val="00F601D5"/>
    <w:rsid w:val="00F609E1"/>
    <w:rsid w:val="00F61204"/>
    <w:rsid w:val="00F6338C"/>
    <w:rsid w:val="00F64933"/>
    <w:rsid w:val="00F6601F"/>
    <w:rsid w:val="00F70D36"/>
    <w:rsid w:val="00F73BC9"/>
    <w:rsid w:val="00F73DAF"/>
    <w:rsid w:val="00F80144"/>
    <w:rsid w:val="00F809C7"/>
    <w:rsid w:val="00F80B91"/>
    <w:rsid w:val="00F84656"/>
    <w:rsid w:val="00F8486E"/>
    <w:rsid w:val="00F859DC"/>
    <w:rsid w:val="00F8709D"/>
    <w:rsid w:val="00F87EED"/>
    <w:rsid w:val="00F940CE"/>
    <w:rsid w:val="00F943BB"/>
    <w:rsid w:val="00F94E17"/>
    <w:rsid w:val="00F95003"/>
    <w:rsid w:val="00FA30C8"/>
    <w:rsid w:val="00FA32D5"/>
    <w:rsid w:val="00FA4212"/>
    <w:rsid w:val="00FA70C3"/>
    <w:rsid w:val="00FB4899"/>
    <w:rsid w:val="00FB4EB0"/>
    <w:rsid w:val="00FB60C5"/>
    <w:rsid w:val="00FC4776"/>
    <w:rsid w:val="00FD0D49"/>
    <w:rsid w:val="00FD2964"/>
    <w:rsid w:val="00FD2D23"/>
    <w:rsid w:val="00FD3989"/>
    <w:rsid w:val="00FD4FA6"/>
    <w:rsid w:val="00FD5B62"/>
    <w:rsid w:val="00FD5FC9"/>
    <w:rsid w:val="00FD604B"/>
    <w:rsid w:val="00FD668E"/>
    <w:rsid w:val="00FD6743"/>
    <w:rsid w:val="00FE211E"/>
    <w:rsid w:val="00FE3538"/>
    <w:rsid w:val="00FE3F0C"/>
    <w:rsid w:val="00FE5730"/>
    <w:rsid w:val="00FE59C4"/>
    <w:rsid w:val="00FF0E6D"/>
    <w:rsid w:val="00FF109A"/>
    <w:rsid w:val="00FF4262"/>
    <w:rsid w:val="00FF55EC"/>
    <w:rsid w:val="00FF5782"/>
    <w:rsid w:val="00FF5C58"/>
    <w:rsid w:val="00FF6DB1"/>
    <w:rsid w:val="09398B10"/>
    <w:rsid w:val="36D39C15"/>
    <w:rsid w:val="436264B2"/>
    <w:rsid w:val="5BDA7D79"/>
    <w:rsid w:val="6AD09A1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BF113F9"/>
  <w15:docId w15:val="{581177AB-F0D0-47BB-9AC8-1E40AC6EE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19" w:qFormat="1"/>
    <w:lsdException w:name="heading 8" w:semiHidden="1" w:uiPriority="19" w:qFormat="1"/>
    <w:lsdException w:name="heading 9" w:semiHidden="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19"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4"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4" w:unhideWhenUsed="1" w:qFormat="1"/>
    <w:lsdException w:name="List Bullet 3" w:semiHidden="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3"/>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F64933"/>
    <w:pPr>
      <w:spacing w:after="280" w:line="360" w:lineRule="atLeast"/>
      <w:textboxTightWrap w:val="lastLineOnly"/>
    </w:pPr>
    <w:rPr>
      <w:rFonts w:ascii="Arial" w:hAnsi="Arial"/>
      <w:color w:val="000000"/>
      <w:sz w:val="24"/>
      <w:szCs w:val="24"/>
    </w:rPr>
  </w:style>
  <w:style w:type="paragraph" w:styleId="Heading1">
    <w:name w:val="heading 1"/>
    <w:next w:val="Normal"/>
    <w:link w:val="Heading1Char"/>
    <w:autoRedefine/>
    <w:uiPriority w:val="2"/>
    <w:semiHidden/>
    <w:rsid w:val="0016369D"/>
    <w:pPr>
      <w:keepNext/>
      <w:outlineLvl w:val="0"/>
    </w:pPr>
    <w:rPr>
      <w:rFonts w:ascii="Arial" w:hAnsi="Arial" w:cs="Arial"/>
      <w:b/>
      <w:bCs/>
      <w:color w:val="005EB8"/>
      <w:kern w:val="28"/>
      <w:sz w:val="80"/>
      <w:szCs w:val="32"/>
      <w14:ligatures w14:val="standardContextual"/>
    </w:rPr>
  </w:style>
  <w:style w:type="paragraph" w:styleId="Heading2">
    <w:name w:val="heading 2"/>
    <w:next w:val="Normal"/>
    <w:link w:val="Heading2Char"/>
    <w:autoRedefine/>
    <w:uiPriority w:val="3"/>
    <w:qFormat/>
    <w:rsid w:val="00093EF5"/>
    <w:pPr>
      <w:keepNext/>
      <w:spacing w:before="400" w:after="120"/>
      <w:outlineLvl w:val="1"/>
    </w:pPr>
    <w:rPr>
      <w:rFonts w:ascii="Arial Bold" w:hAnsi="Arial Bold" w:cs="Arial"/>
      <w:b/>
      <w:color w:val="005EB8"/>
      <w:kern w:val="28"/>
      <w:sz w:val="32"/>
      <w:szCs w:val="24"/>
      <w14:ligatures w14:val="standardContextual"/>
    </w:rPr>
  </w:style>
  <w:style w:type="paragraph" w:styleId="Heading3">
    <w:name w:val="heading 3"/>
    <w:next w:val="Normal"/>
    <w:link w:val="Heading3Char"/>
    <w:autoRedefine/>
    <w:uiPriority w:val="5"/>
    <w:qFormat/>
    <w:rsid w:val="00884FF1"/>
    <w:pPr>
      <w:keepNext/>
      <w:spacing w:before="300" w:after="60"/>
      <w:outlineLvl w:val="2"/>
    </w:pPr>
    <w:rPr>
      <w:rFonts w:ascii="Arial" w:hAnsi="Arial" w:cs="Arial"/>
      <w:color w:val="005EB8" w:themeColor="text2"/>
      <w:kern w:val="28"/>
      <w:sz w:val="28"/>
      <w:szCs w:val="24"/>
      <w14:ligatures w14:val="standardContextual"/>
    </w:rPr>
  </w:style>
  <w:style w:type="paragraph" w:styleId="Heading4">
    <w:name w:val="heading 4"/>
    <w:next w:val="Normal"/>
    <w:link w:val="Heading4Char"/>
    <w:autoRedefine/>
    <w:uiPriority w:val="6"/>
    <w:qFormat/>
    <w:rsid w:val="00B7725C"/>
    <w:pPr>
      <w:keepNext/>
      <w:spacing w:before="300" w:after="60"/>
      <w:outlineLvl w:val="3"/>
    </w:pPr>
    <w:rPr>
      <w:rFonts w:ascii="Arial Bold" w:eastAsia="MS Mincho" w:hAnsi="Arial Bold"/>
      <w:b/>
      <w:color w:val="231F20" w:themeColor="background1"/>
      <w:kern w:val="28"/>
      <w:sz w:val="26"/>
      <w14:ligatures w14:val="standardContextual"/>
    </w:rPr>
  </w:style>
  <w:style w:type="paragraph" w:styleId="Heading5">
    <w:name w:val="heading 5"/>
    <w:next w:val="Normal"/>
    <w:link w:val="Heading5Char"/>
    <w:autoRedefine/>
    <w:uiPriority w:val="8"/>
    <w:qFormat/>
    <w:rsid w:val="00F64933"/>
    <w:pPr>
      <w:keepNext/>
      <w:keepLines/>
      <w:spacing w:before="300" w:after="60"/>
      <w:outlineLvl w:val="4"/>
    </w:pPr>
    <w:rPr>
      <w:rFonts w:ascii="Arial Bold" w:eastAsiaTheme="majorEastAsia" w:hAnsi="Arial Bold" w:cs="Arial (Headings CS)"/>
      <w:b/>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3"/>
    <w:rsid w:val="00093EF5"/>
    <w:rPr>
      <w:rFonts w:ascii="Arial Bold" w:hAnsi="Arial Bold" w:cs="Arial"/>
      <w:b/>
      <w:color w:val="005EB8"/>
      <w:kern w:val="28"/>
      <w:sz w:val="32"/>
      <w:szCs w:val="24"/>
      <w14:ligatures w14:val="standardContextual"/>
    </w:rPr>
  </w:style>
  <w:style w:type="character" w:customStyle="1" w:styleId="Heading1Char">
    <w:name w:val="Heading 1 Char"/>
    <w:basedOn w:val="DefaultParagraphFont"/>
    <w:link w:val="Heading1"/>
    <w:uiPriority w:val="2"/>
    <w:semiHidden/>
    <w:rsid w:val="0016369D"/>
    <w:rPr>
      <w:rFonts w:ascii="Arial" w:hAnsi="Arial" w:cs="Arial"/>
      <w:b/>
      <w:bCs/>
      <w:color w:val="005EB8"/>
      <w:kern w:val="28"/>
      <w:sz w:val="80"/>
      <w:szCs w:val="32"/>
      <w14:ligatures w14:val="standardContextual"/>
    </w:rPr>
  </w:style>
  <w:style w:type="paragraph" w:styleId="ListParagraph">
    <w:name w:val="List Paragraph"/>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5"/>
    <w:rsid w:val="00884FF1"/>
    <w:rPr>
      <w:rFonts w:ascii="Arial" w:hAnsi="Arial" w:cs="Arial"/>
      <w:color w:val="005EB8" w:themeColor="text2"/>
      <w:kern w:val="28"/>
      <w:sz w:val="28"/>
      <w:szCs w:val="24"/>
      <w14:ligatures w14:val="standardContextual"/>
    </w:rPr>
  </w:style>
  <w:style w:type="paragraph" w:customStyle="1" w:styleId="Bulletlist">
    <w:name w:val="Bullet list"/>
    <w:basedOn w:val="ListParagraph"/>
    <w:link w:val="BulletlistChar"/>
    <w:autoRedefine/>
    <w:uiPriority w:val="10"/>
    <w:qFormat/>
    <w:rsid w:val="00EE178B"/>
    <w:pPr>
      <w:autoSpaceDE w:val="0"/>
      <w:autoSpaceDN w:val="0"/>
      <w:adjustRightInd w:val="0"/>
      <w:spacing w:after="50"/>
      <w:ind w:firstLine="0"/>
      <w:textboxTightWrap w:val="none"/>
    </w:pPr>
    <w:rPr>
      <w:rFonts w:cs="FrutigerLTStd-Light"/>
      <w:b/>
      <w:bCs/>
      <w:szCs w:val="22"/>
    </w:rPr>
  </w:style>
  <w:style w:type="character" w:customStyle="1" w:styleId="BulletlistChar">
    <w:name w:val="Bullet list Char"/>
    <w:basedOn w:val="DefaultParagraphFont"/>
    <w:link w:val="Bulletlist"/>
    <w:uiPriority w:val="10"/>
    <w:rsid w:val="00EE178B"/>
    <w:rPr>
      <w:rFonts w:ascii="Arial" w:hAnsi="Arial" w:cs="FrutigerLTStd-Light"/>
      <w:b/>
      <w:bCs/>
      <w:color w:val="000000"/>
      <w:sz w:val="24"/>
      <w:szCs w:val="22"/>
    </w:rPr>
  </w:style>
  <w:style w:type="paragraph" w:customStyle="1" w:styleId="Footnote-hanging">
    <w:name w:val="Footnote - hanging"/>
    <w:basedOn w:val="Bulletlist"/>
    <w:link w:val="Footnote-hangingChar"/>
    <w:uiPriority w:val="12"/>
    <w:semiHidden/>
    <w:rsid w:val="00C15176"/>
    <w:pPr>
      <w:tabs>
        <w:tab w:val="left" w:pos="284"/>
      </w:tabs>
      <w:spacing w:after="60" w:line="276" w:lineRule="auto"/>
      <w:ind w:left="284" w:hanging="284"/>
    </w:pPr>
    <w:rPr>
      <w:sz w:val="20"/>
      <w:szCs w:val="18"/>
    </w:rPr>
  </w:style>
  <w:style w:type="character" w:customStyle="1" w:styleId="Footnote-hangingChar">
    <w:name w:val="Footnote - hanging Char"/>
    <w:basedOn w:val="BulletlistChar"/>
    <w:link w:val="Footnote-hanging"/>
    <w:uiPriority w:val="12"/>
    <w:semiHidden/>
    <w:rsid w:val="00F64933"/>
    <w:rPr>
      <w:rFonts w:ascii="Arial" w:hAnsi="Arial" w:cs="FrutigerLTStd-Light"/>
      <w:b/>
      <w:bCs/>
      <w:color w:val="000000"/>
      <w:sz w:val="24"/>
      <w:szCs w:val="18"/>
    </w:rPr>
  </w:style>
  <w:style w:type="character" w:customStyle="1" w:styleId="Heading4Char">
    <w:name w:val="Heading 4 Char"/>
    <w:basedOn w:val="DefaultParagraphFont"/>
    <w:link w:val="Heading4"/>
    <w:uiPriority w:val="6"/>
    <w:rsid w:val="00B7725C"/>
    <w:rPr>
      <w:rFonts w:ascii="Arial Bold" w:eastAsia="MS Mincho" w:hAnsi="Arial Bold"/>
      <w:b/>
      <w:color w:val="231F20" w:themeColor="background1"/>
      <w:kern w:val="28"/>
      <w:sz w:val="26"/>
      <w14:ligatures w14:val="standardContextual"/>
    </w:rPr>
  </w:style>
  <w:style w:type="character" w:styleId="Hyperlink">
    <w:name w:val="Hyperlink"/>
    <w:basedOn w:val="DefaultParagraphFont"/>
    <w:uiPriority w:val="99"/>
    <w:rsid w:val="00BC294E"/>
    <w:rPr>
      <w:rFonts w:asciiTheme="minorHAnsi" w:hAnsiTheme="minorHAnsi"/>
      <w:color w:val="003087" w:themeColor="accent1"/>
      <w:u w:val="single"/>
    </w:rPr>
  </w:style>
  <w:style w:type="paragraph" w:customStyle="1" w:styleId="Standfirst">
    <w:name w:val="Standfirst"/>
    <w:basedOn w:val="Normal"/>
    <w:link w:val="StandfirstChar"/>
    <w:autoRedefine/>
    <w:uiPriority w:val="11"/>
    <w:semiHidden/>
    <w:rsid w:val="0022134A"/>
    <w:pPr>
      <w:spacing w:before="60" w:after="180"/>
    </w:pPr>
    <w:rPr>
      <w:b/>
      <w:kern w:val="28"/>
      <w:sz w:val="26"/>
      <w:szCs w:val="28"/>
      <w14:ligatures w14:val="standardContextual"/>
    </w:rPr>
  </w:style>
  <w:style w:type="character" w:customStyle="1" w:styleId="StandfirstChar">
    <w:name w:val="Standfirst Char"/>
    <w:basedOn w:val="Heading4Char"/>
    <w:link w:val="Standfirst"/>
    <w:uiPriority w:val="11"/>
    <w:semiHidden/>
    <w:rsid w:val="008D50ED"/>
    <w:rPr>
      <w:rFonts w:ascii="Arial" w:eastAsia="MS Mincho" w:hAnsi="Arial"/>
      <w:b/>
      <w:color w:val="000000"/>
      <w:kern w:val="28"/>
      <w:sz w:val="26"/>
      <w:szCs w:val="28"/>
      <w14:ligatures w14:val="standardContextual"/>
    </w:rPr>
  </w:style>
  <w:style w:type="paragraph" w:styleId="TOC1">
    <w:name w:val="toc 1"/>
    <w:basedOn w:val="Normal"/>
    <w:next w:val="Normal"/>
    <w:uiPriority w:val="39"/>
    <w:rsid w:val="003E57B6"/>
    <w:pPr>
      <w:pBdr>
        <w:bottom w:val="single" w:sz="4" w:space="4" w:color="D5DDE3" w:themeColor="accent6" w:themeTint="33"/>
      </w:pBdr>
      <w:tabs>
        <w:tab w:val="right" w:pos="9854"/>
      </w:tabs>
      <w:spacing w:before="120" w:after="120"/>
    </w:pPr>
    <w:rPr>
      <w:noProof/>
      <w:color w:val="231F20" w:themeColor="background1"/>
      <w:sz w:val="28"/>
    </w:rPr>
  </w:style>
  <w:style w:type="paragraph" w:styleId="TOCHeading">
    <w:name w:val="TOC Heading"/>
    <w:basedOn w:val="Heading1"/>
    <w:next w:val="Normal"/>
    <w:uiPriority w:val="39"/>
    <w:semiHidden/>
    <w:rsid w:val="00603A2C"/>
    <w:pPr>
      <w:keepLines/>
      <w:spacing w:before="480" w:line="276" w:lineRule="auto"/>
      <w:outlineLvl w:val="9"/>
    </w:pPr>
    <w:rPr>
      <w:rFonts w:asciiTheme="majorHAnsi" w:eastAsiaTheme="majorEastAsia" w:hAnsiTheme="majorHAnsi" w:cstheme="majorBidi"/>
      <w:kern w:val="0"/>
      <w:sz w:val="36"/>
      <w:szCs w:val="28"/>
      <w:lang w:val="en-US" w:eastAsia="ja-JP"/>
    </w:rPr>
  </w:style>
  <w:style w:type="paragraph" w:customStyle="1" w:styleId="Footnoteseparator">
    <w:name w:val="Footnote_separator"/>
    <w:basedOn w:val="Heading3"/>
    <w:link w:val="FootnoteseparatorChar"/>
    <w:uiPriority w:val="14"/>
    <w:semiHidden/>
    <w:rsid w:val="000C24AF"/>
    <w:rPr>
      <w:noProof/>
      <w:w w:val="200"/>
      <w:sz w:val="16"/>
      <w:szCs w:val="16"/>
    </w:rPr>
  </w:style>
  <w:style w:type="character" w:customStyle="1" w:styleId="FootnoteseparatorChar">
    <w:name w:val="Footnote_separator Char"/>
    <w:basedOn w:val="Heading3Char"/>
    <w:link w:val="Footnoteseparator"/>
    <w:uiPriority w:val="14"/>
    <w:semiHidden/>
    <w:rsid w:val="00F64933"/>
    <w:rPr>
      <w:rFonts w:ascii="Arial" w:hAnsi="Arial" w:cs="Arial"/>
      <w:noProof/>
      <w:color w:val="005EB8" w:themeColor="text2"/>
      <w:w w:val="200"/>
      <w:kern w:val="28"/>
      <w:sz w:val="16"/>
      <w:szCs w:val="16"/>
      <w14:ligatures w14:val="standardContextual"/>
    </w:rPr>
  </w:style>
  <w:style w:type="paragraph" w:customStyle="1" w:styleId="Numberedlist">
    <w:name w:val="Numbered list"/>
    <w:basedOn w:val="ListParagraph"/>
    <w:link w:val="NumberedlistChar"/>
    <w:autoRedefine/>
    <w:uiPriority w:val="9"/>
    <w:qFormat/>
    <w:rsid w:val="00F64933"/>
    <w:pPr>
      <w:numPr>
        <w:numId w:val="2"/>
      </w:numPr>
      <w:spacing w:after="50"/>
      <w:ind w:left="992" w:hanging="425"/>
    </w:pPr>
  </w:style>
  <w:style w:type="character" w:customStyle="1" w:styleId="NumberedlistChar">
    <w:name w:val="Numbered list Char"/>
    <w:basedOn w:val="DefaultParagraphFont"/>
    <w:link w:val="Numberedlist"/>
    <w:uiPriority w:val="9"/>
    <w:rsid w:val="00F64933"/>
    <w:rPr>
      <w:rFonts w:ascii="Arial" w:hAnsi="Arial"/>
      <w:color w:val="000000"/>
      <w:sz w:val="24"/>
      <w:szCs w:val="24"/>
    </w:rPr>
  </w:style>
  <w:style w:type="paragraph" w:styleId="TOC2">
    <w:name w:val="toc 2"/>
    <w:basedOn w:val="Normal"/>
    <w:next w:val="Normal"/>
    <w:uiPriority w:val="39"/>
    <w:rsid w:val="00603A2C"/>
    <w:pPr>
      <w:tabs>
        <w:tab w:val="right" w:pos="9854"/>
      </w:tabs>
      <w:spacing w:after="100"/>
      <w:ind w:left="220"/>
    </w:pPr>
    <w:rPr>
      <w:noProof/>
      <w:color w:val="003087" w:themeColor="accent1"/>
      <w:sz w:val="28"/>
    </w:rPr>
  </w:style>
  <w:style w:type="paragraph" w:styleId="TOC3">
    <w:name w:val="toc 3"/>
    <w:basedOn w:val="Normal"/>
    <w:next w:val="Normal"/>
    <w:autoRedefine/>
    <w:uiPriority w:val="39"/>
    <w:rsid w:val="00A70746"/>
    <w:pPr>
      <w:tabs>
        <w:tab w:val="right" w:pos="9854"/>
      </w:tabs>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semiHidden/>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semiHidden/>
    <w:rsid w:val="00F64933"/>
    <w:rPr>
      <w:rFonts w:ascii="Arial" w:hAnsi="Arial"/>
      <w:color w:val="000000"/>
      <w:szCs w:val="24"/>
    </w:rPr>
  </w:style>
  <w:style w:type="paragraph" w:styleId="Footer">
    <w:name w:val="footer"/>
    <w:basedOn w:val="Normal"/>
    <w:link w:val="FooterChar"/>
    <w:uiPriority w:val="99"/>
    <w:semiHidden/>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semiHidden/>
    <w:rsid w:val="00F64933"/>
    <w:rPr>
      <w:rFonts w:ascii="Arial" w:hAnsi="Arial"/>
      <w:color w:val="000000"/>
      <w:spacing w:val="-4"/>
      <w:sz w:val="18"/>
      <w:szCs w:val="24"/>
    </w:rPr>
  </w:style>
  <w:style w:type="character" w:styleId="Strong">
    <w:name w:val="Strong"/>
    <w:aliases w:val="Bold"/>
    <w:uiPriority w:val="23"/>
    <w:semiHidden/>
    <w:rsid w:val="000C24AF"/>
    <w:rPr>
      <w:rFonts w:asciiTheme="minorHAnsi" w:hAnsiTheme="minorHAnsi"/>
      <w:b/>
      <w:bCs/>
    </w:rPr>
  </w:style>
  <w:style w:type="paragraph" w:styleId="Quote">
    <w:name w:val="Quote"/>
    <w:basedOn w:val="Normal"/>
    <w:next w:val="Normal"/>
    <w:link w:val="QuoteChar"/>
    <w:uiPriority w:val="29"/>
    <w:semiHidden/>
    <w:rsid w:val="000005C7"/>
    <w:pPr>
      <w:spacing w:before="70" w:after="70"/>
    </w:pPr>
    <w:rPr>
      <w:rFonts w:asciiTheme="minorHAnsi" w:hAnsiTheme="minorHAnsi"/>
      <w:b/>
      <w:i/>
      <w:iCs/>
      <w:sz w:val="30"/>
    </w:rPr>
  </w:style>
  <w:style w:type="character" w:customStyle="1" w:styleId="QuoteChar">
    <w:name w:val="Quote Char"/>
    <w:basedOn w:val="DefaultParagraphFont"/>
    <w:link w:val="Quote"/>
    <w:uiPriority w:val="29"/>
    <w:semiHidden/>
    <w:rsid w:val="00F64933"/>
    <w:rPr>
      <w:rFonts w:asciiTheme="minorHAnsi" w:hAnsiTheme="minorHAnsi"/>
      <w:b/>
      <w:i/>
      <w:iCs/>
      <w:color w:val="000000"/>
      <w:sz w:val="30"/>
      <w:szCs w:val="24"/>
    </w:rPr>
  </w:style>
  <w:style w:type="character" w:customStyle="1" w:styleId="ListParagraphChar">
    <w:name w:val="List Paragraph Char"/>
    <w:basedOn w:val="DefaultParagraphFont"/>
    <w:link w:val="ListParagraph"/>
    <w:uiPriority w:val="34"/>
    <w:rsid w:val="00F64933"/>
    <w:rPr>
      <w:rFonts w:ascii="Arial" w:hAnsi="Arial"/>
      <w:color w:val="000000"/>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semiHidden/>
    <w:rsid w:val="00E5122E"/>
    <w:rPr>
      <w:b w:val="0"/>
      <w:sz w:val="30"/>
    </w:rPr>
  </w:style>
  <w:style w:type="character" w:customStyle="1" w:styleId="PublisheddateChar">
    <w:name w:val="Published date Char"/>
    <w:basedOn w:val="Heading4Char"/>
    <w:link w:val="Publisheddate"/>
    <w:uiPriority w:val="22"/>
    <w:semiHidden/>
    <w:rsid w:val="00F64933"/>
    <w:rPr>
      <w:rFonts w:ascii="Arial Bold" w:eastAsia="MS Mincho" w:hAnsi="Arial Bold"/>
      <w:b w:val="0"/>
      <w:color w:val="231F20" w:themeColor="background1"/>
      <w:kern w:val="28"/>
      <w:sz w:val="30"/>
      <w14:ligatures w14:val="standardContextual"/>
    </w:rPr>
  </w:style>
  <w:style w:type="table" w:styleId="TableGrid">
    <w:name w:val="Table Grid"/>
    <w:basedOn w:val="TableNormal"/>
    <w:uiPriority w:val="3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25"/>
    <w:semiHidden/>
    <w:rsid w:val="00F64933"/>
    <w:rPr>
      <w:rFonts w:ascii="Arial" w:hAnsi="Arial" w:cs="Arial"/>
      <w:color w:val="602050"/>
      <w:sz w:val="24"/>
    </w:rPr>
  </w:style>
  <w:style w:type="paragraph" w:customStyle="1" w:styleId="NOTESpurple">
    <w:name w:val="NOTES purple"/>
    <w:basedOn w:val="Normal"/>
    <w:next w:val="Normal"/>
    <w:link w:val="NOTESpurpleChar"/>
    <w:uiPriority w:val="25"/>
    <w:semiHidden/>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iPriority w:val="10"/>
    <w:semiHidden/>
    <w:unhideWhenUsed/>
    <w:qFormat/>
    <w:rsid w:val="00C37063"/>
    <w:rPr>
      <w:b/>
      <w:color w:val="003087" w:themeColor="accent1"/>
      <w:sz w:val="42"/>
      <w:szCs w:val="42"/>
    </w:rPr>
  </w:style>
  <w:style w:type="character" w:customStyle="1" w:styleId="DocmgmtheadingChar">
    <w:name w:val="Doc mgmt heading Char"/>
    <w:basedOn w:val="DefaultParagraphFont"/>
    <w:link w:val="Docmgmtheading"/>
    <w:uiPriority w:val="10"/>
    <w:semiHidden/>
    <w:rsid w:val="00853A57"/>
    <w:rPr>
      <w:rFonts w:ascii="Arial" w:hAnsi="Arial"/>
      <w:b/>
      <w:color w:val="003087" w:themeColor="accent1"/>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8"/>
    <w:rsid w:val="00F64933"/>
    <w:rPr>
      <w:rFonts w:ascii="Arial Bold" w:eastAsiaTheme="majorEastAsia" w:hAnsi="Arial Bold" w:cs="Arial (Headings CS)"/>
      <w:b/>
      <w:kern w:val="28"/>
      <w:sz w:val="24"/>
      <w:szCs w:val="24"/>
      <w14:ligatures w14:val="standardContextual"/>
    </w:rPr>
  </w:style>
  <w:style w:type="paragraph" w:customStyle="1" w:styleId="Subheading">
    <w:name w:val="Subheading"/>
    <w:next w:val="Normal"/>
    <w:autoRedefine/>
    <w:uiPriority w:val="9"/>
    <w:semiHidden/>
    <w:rsid w:val="006679DE"/>
    <w:pPr>
      <w:spacing w:before="400" w:after="400" w:line="264" w:lineRule="auto"/>
    </w:pPr>
    <w:rPr>
      <w:rFonts w:ascii="Arial Bold" w:hAnsi="Arial Bold" w:cs="Arial"/>
      <w:b/>
      <w:bCs/>
      <w:kern w:val="28"/>
      <w:sz w:val="48"/>
      <w:szCs w:val="32"/>
      <w14:ligatures w14:val="standardContextual"/>
    </w:rPr>
  </w:style>
  <w:style w:type="paragraph" w:customStyle="1" w:styleId="h2numbered">
    <w:name w:val="h2 numbered"/>
    <w:basedOn w:val="Heading2"/>
    <w:link w:val="h2numberedChar"/>
    <w:uiPriority w:val="4"/>
    <w:qFormat/>
    <w:rsid w:val="00C15176"/>
    <w:pPr>
      <w:numPr>
        <w:numId w:val="3"/>
      </w:numPr>
    </w:pPr>
  </w:style>
  <w:style w:type="paragraph" w:customStyle="1" w:styleId="h3numbered">
    <w:name w:val="h3 numbered"/>
    <w:basedOn w:val="Heading3"/>
    <w:link w:val="h3numberedChar"/>
    <w:uiPriority w:val="6"/>
    <w:qFormat/>
    <w:rsid w:val="00C15176"/>
    <w:pPr>
      <w:numPr>
        <w:ilvl w:val="1"/>
        <w:numId w:val="3"/>
      </w:numPr>
    </w:pPr>
  </w:style>
  <w:style w:type="character" w:customStyle="1" w:styleId="h2numberedChar">
    <w:name w:val="h2 numbered Char"/>
    <w:basedOn w:val="Heading2Char"/>
    <w:link w:val="h2numbered"/>
    <w:uiPriority w:val="4"/>
    <w:rsid w:val="00BC5F53"/>
    <w:rPr>
      <w:rFonts w:ascii="Arial Bold" w:hAnsi="Arial Bold" w:cs="Arial"/>
      <w:b/>
      <w:color w:val="005EB8"/>
      <w:kern w:val="28"/>
      <w:sz w:val="32"/>
      <w:szCs w:val="24"/>
      <w14:ligatures w14:val="standardContextual"/>
    </w:rPr>
  </w:style>
  <w:style w:type="paragraph" w:customStyle="1" w:styleId="h4numbered">
    <w:name w:val="h4 numbered"/>
    <w:basedOn w:val="Heading4"/>
    <w:link w:val="h4numberedChar"/>
    <w:uiPriority w:val="7"/>
    <w:qFormat/>
    <w:rsid w:val="00C15176"/>
    <w:pPr>
      <w:numPr>
        <w:ilvl w:val="2"/>
        <w:numId w:val="3"/>
      </w:numPr>
    </w:pPr>
  </w:style>
  <w:style w:type="character" w:customStyle="1" w:styleId="h3numberedChar">
    <w:name w:val="h3 numbered Char"/>
    <w:basedOn w:val="Heading3Char"/>
    <w:link w:val="h3numbered"/>
    <w:uiPriority w:val="6"/>
    <w:rsid w:val="00BC5F53"/>
    <w:rPr>
      <w:rFonts w:ascii="Arial" w:hAnsi="Arial" w:cs="Arial"/>
      <w:color w:val="005EB8" w:themeColor="text2"/>
      <w:kern w:val="28"/>
      <w:sz w:val="28"/>
      <w:szCs w:val="24"/>
      <w14:ligatures w14:val="standardContextual"/>
    </w:rPr>
  </w:style>
  <w:style w:type="paragraph" w:customStyle="1" w:styleId="h5numbered">
    <w:name w:val="h5 numbered"/>
    <w:basedOn w:val="Heading5"/>
    <w:link w:val="h5numberedChar"/>
    <w:uiPriority w:val="9"/>
    <w:qFormat/>
    <w:rsid w:val="00C15176"/>
    <w:pPr>
      <w:numPr>
        <w:ilvl w:val="3"/>
        <w:numId w:val="3"/>
      </w:numPr>
    </w:pPr>
  </w:style>
  <w:style w:type="character" w:customStyle="1" w:styleId="h4numberedChar">
    <w:name w:val="h4 numbered Char"/>
    <w:basedOn w:val="Heading4Char"/>
    <w:link w:val="h4numbered"/>
    <w:uiPriority w:val="7"/>
    <w:rsid w:val="00BC5F53"/>
    <w:rPr>
      <w:rFonts w:ascii="Arial Bold" w:eastAsia="MS Mincho" w:hAnsi="Arial Bold"/>
      <w:b/>
      <w:color w:val="231F20" w:themeColor="background1"/>
      <w:kern w:val="28"/>
      <w:sz w:val="26"/>
      <w14:ligatures w14:val="standardContextual"/>
    </w:rPr>
  </w:style>
  <w:style w:type="paragraph" w:customStyle="1" w:styleId="bodytextnumbered">
    <w:name w:val="body text numbered"/>
    <w:basedOn w:val="Normal"/>
    <w:link w:val="bodytextnumberedChar"/>
    <w:uiPriority w:val="15"/>
    <w:qFormat/>
    <w:rsid w:val="00BC5F53"/>
    <w:pPr>
      <w:numPr>
        <w:ilvl w:val="4"/>
        <w:numId w:val="3"/>
      </w:numPr>
      <w:spacing w:after="200"/>
    </w:pPr>
  </w:style>
  <w:style w:type="character" w:customStyle="1" w:styleId="h5numberedChar">
    <w:name w:val="h5 numbered Char"/>
    <w:basedOn w:val="Heading5Char"/>
    <w:link w:val="h5numbered"/>
    <w:uiPriority w:val="9"/>
    <w:rsid w:val="00BC5F53"/>
    <w:rPr>
      <w:rFonts w:ascii="Arial Bold" w:eastAsiaTheme="majorEastAsia" w:hAnsi="Arial Bold" w:cs="Arial (Headings CS)"/>
      <w:b/>
      <w:kern w:val="28"/>
      <w:sz w:val="24"/>
      <w:szCs w:val="24"/>
      <w14:ligatures w14:val="standardContextual"/>
    </w:rPr>
  </w:style>
  <w:style w:type="paragraph" w:customStyle="1" w:styleId="bodytextnumbered11">
    <w:name w:val="body text numbered 1.1"/>
    <w:basedOn w:val="Normal"/>
    <w:link w:val="bodytextnumbered11Char"/>
    <w:uiPriority w:val="15"/>
    <w:qFormat/>
    <w:rsid w:val="00943EC5"/>
    <w:pPr>
      <w:numPr>
        <w:ilvl w:val="5"/>
        <w:numId w:val="3"/>
      </w:numPr>
      <w:spacing w:after="160"/>
    </w:pPr>
  </w:style>
  <w:style w:type="character" w:customStyle="1" w:styleId="bodytextnumberedChar">
    <w:name w:val="body text numbered Char"/>
    <w:basedOn w:val="DefaultParagraphFont"/>
    <w:link w:val="bodytextnumbered"/>
    <w:uiPriority w:val="15"/>
    <w:rsid w:val="00F64933"/>
    <w:rPr>
      <w:rFonts w:ascii="Arial" w:hAnsi="Arial"/>
      <w:color w:val="000000"/>
      <w:sz w:val="24"/>
      <w:szCs w:val="24"/>
    </w:rPr>
  </w:style>
  <w:style w:type="paragraph" w:customStyle="1" w:styleId="bodytextnumbered111">
    <w:name w:val="body text numbered 1.1.1"/>
    <w:basedOn w:val="Normal"/>
    <w:link w:val="bodytextnumbered111Char"/>
    <w:uiPriority w:val="16"/>
    <w:qFormat/>
    <w:rsid w:val="00943EC5"/>
    <w:pPr>
      <w:numPr>
        <w:ilvl w:val="6"/>
        <w:numId w:val="3"/>
      </w:numPr>
      <w:spacing w:after="120"/>
    </w:pPr>
  </w:style>
  <w:style w:type="character" w:customStyle="1" w:styleId="bodytextnumbered11Char">
    <w:name w:val="body text numbered 1.1 Char"/>
    <w:basedOn w:val="DefaultParagraphFont"/>
    <w:link w:val="bodytextnumbered11"/>
    <w:uiPriority w:val="15"/>
    <w:rsid w:val="008D50ED"/>
    <w:rPr>
      <w:rFonts w:ascii="Arial" w:hAnsi="Arial"/>
      <w:color w:val="000000"/>
      <w:sz w:val="24"/>
      <w:szCs w:val="24"/>
    </w:rPr>
  </w:style>
  <w:style w:type="paragraph" w:styleId="Caption">
    <w:name w:val="caption"/>
    <w:basedOn w:val="Normal"/>
    <w:next w:val="Normal"/>
    <w:uiPriority w:val="19"/>
    <w:qFormat/>
    <w:rsid w:val="008D50ED"/>
    <w:pPr>
      <w:spacing w:before="120" w:after="120" w:line="240" w:lineRule="auto"/>
    </w:pPr>
    <w:rPr>
      <w:iCs/>
      <w:color w:val="005EB8" w:themeColor="text2"/>
      <w:sz w:val="20"/>
      <w:szCs w:val="18"/>
    </w:rPr>
  </w:style>
  <w:style w:type="character" w:customStyle="1" w:styleId="bodytextnumbered111Char">
    <w:name w:val="body text numbered 1.1.1 Char"/>
    <w:basedOn w:val="DefaultParagraphFont"/>
    <w:link w:val="bodytextnumbered111"/>
    <w:uiPriority w:val="16"/>
    <w:rsid w:val="008D50ED"/>
    <w:rPr>
      <w:rFonts w:ascii="Arial" w:hAnsi="Arial"/>
      <w:color w:val="000000"/>
      <w:sz w:val="24"/>
      <w:szCs w:val="24"/>
    </w:rPr>
  </w:style>
  <w:style w:type="paragraph" w:styleId="TOC4">
    <w:name w:val="toc 4"/>
    <w:basedOn w:val="Normal"/>
    <w:next w:val="Normal"/>
    <w:autoRedefine/>
    <w:uiPriority w:val="39"/>
    <w:semiHidden/>
    <w:rsid w:val="002F45CE"/>
    <w:pPr>
      <w:spacing w:after="100"/>
      <w:ind w:left="720"/>
    </w:pPr>
  </w:style>
  <w:style w:type="character" w:styleId="CommentReference">
    <w:name w:val="annotation reference"/>
    <w:basedOn w:val="DefaultParagraphFont"/>
    <w:uiPriority w:val="99"/>
    <w:semiHidden/>
    <w:unhideWhenUsed/>
    <w:rsid w:val="0019592C"/>
    <w:rPr>
      <w:sz w:val="16"/>
      <w:szCs w:val="16"/>
    </w:rPr>
  </w:style>
  <w:style w:type="paragraph" w:styleId="CommentText">
    <w:name w:val="annotation text"/>
    <w:basedOn w:val="Normal"/>
    <w:link w:val="CommentTextChar"/>
    <w:uiPriority w:val="99"/>
    <w:rsid w:val="0019592C"/>
    <w:pPr>
      <w:spacing w:line="240" w:lineRule="auto"/>
    </w:pPr>
    <w:rPr>
      <w:sz w:val="20"/>
      <w:szCs w:val="20"/>
    </w:rPr>
  </w:style>
  <w:style w:type="character" w:customStyle="1" w:styleId="CommentTextChar">
    <w:name w:val="Comment Text Char"/>
    <w:basedOn w:val="DefaultParagraphFont"/>
    <w:link w:val="CommentText"/>
    <w:uiPriority w:val="99"/>
    <w:rsid w:val="00F64933"/>
    <w:rPr>
      <w:rFonts w:ascii="Arial" w:hAnsi="Arial"/>
      <w:color w:val="000000"/>
    </w:rPr>
  </w:style>
  <w:style w:type="paragraph" w:styleId="CommentSubject">
    <w:name w:val="annotation subject"/>
    <w:basedOn w:val="CommentText"/>
    <w:next w:val="CommentText"/>
    <w:link w:val="CommentSubjectChar"/>
    <w:uiPriority w:val="99"/>
    <w:semiHidden/>
    <w:unhideWhenUsed/>
    <w:rsid w:val="0019592C"/>
    <w:rPr>
      <w:b/>
      <w:bCs/>
    </w:rPr>
  </w:style>
  <w:style w:type="character" w:customStyle="1" w:styleId="CommentSubjectChar">
    <w:name w:val="Comment Subject Char"/>
    <w:basedOn w:val="CommentTextChar"/>
    <w:link w:val="CommentSubject"/>
    <w:uiPriority w:val="99"/>
    <w:semiHidden/>
    <w:rsid w:val="0019592C"/>
    <w:rPr>
      <w:rFonts w:ascii="Arial" w:hAnsi="Arial"/>
      <w:b/>
      <w:bCs/>
      <w:color w:val="000000"/>
    </w:rPr>
  </w:style>
  <w:style w:type="paragraph" w:styleId="ListBullet">
    <w:name w:val="List Bullet"/>
    <w:basedOn w:val="BodyText"/>
    <w:uiPriority w:val="14"/>
    <w:qFormat/>
    <w:rsid w:val="008800E2"/>
    <w:pPr>
      <w:numPr>
        <w:numId w:val="4"/>
      </w:numPr>
      <w:tabs>
        <w:tab w:val="clear" w:pos="2716"/>
        <w:tab w:val="num" w:pos="360"/>
      </w:tabs>
      <w:spacing w:after="50"/>
      <w:ind w:left="0" w:firstLine="0"/>
      <w:textboxTightWrap w:val="none"/>
    </w:pPr>
    <w:rPr>
      <w:rFonts w:eastAsiaTheme="minorHAnsi" w:cstheme="minorBidi"/>
      <w:color w:val="231F20"/>
    </w:rPr>
  </w:style>
  <w:style w:type="paragraph" w:styleId="ListBullet2">
    <w:name w:val="List Bullet 2"/>
    <w:basedOn w:val="BodyText"/>
    <w:uiPriority w:val="14"/>
    <w:qFormat/>
    <w:rsid w:val="008800E2"/>
    <w:pPr>
      <w:numPr>
        <w:ilvl w:val="1"/>
        <w:numId w:val="4"/>
      </w:numPr>
      <w:tabs>
        <w:tab w:val="clear" w:pos="2574"/>
        <w:tab w:val="num" w:pos="360"/>
      </w:tabs>
      <w:spacing w:after="50"/>
      <w:ind w:left="0" w:firstLine="0"/>
      <w:textboxTightWrap w:val="none"/>
    </w:pPr>
    <w:rPr>
      <w:rFonts w:eastAsiaTheme="minorHAnsi" w:cstheme="minorBidi"/>
      <w:color w:val="231F20"/>
    </w:rPr>
  </w:style>
  <w:style w:type="paragraph" w:styleId="ListBullet3">
    <w:name w:val="List Bullet 3"/>
    <w:basedOn w:val="BodyText"/>
    <w:uiPriority w:val="99"/>
    <w:semiHidden/>
    <w:qFormat/>
    <w:rsid w:val="008800E2"/>
    <w:pPr>
      <w:numPr>
        <w:ilvl w:val="2"/>
        <w:numId w:val="4"/>
      </w:numPr>
      <w:tabs>
        <w:tab w:val="clear" w:pos="2512"/>
        <w:tab w:val="num" w:pos="360"/>
      </w:tabs>
      <w:spacing w:after="280"/>
      <w:ind w:left="0" w:firstLine="0"/>
      <w:contextualSpacing/>
      <w:textboxTightWrap w:val="none"/>
    </w:pPr>
    <w:rPr>
      <w:rFonts w:eastAsiaTheme="minorHAnsi" w:cstheme="minorBidi"/>
      <w:color w:val="231F20"/>
    </w:rPr>
  </w:style>
  <w:style w:type="paragraph" w:styleId="ListBullet4">
    <w:name w:val="List Bullet 4"/>
    <w:basedOn w:val="BodyText"/>
    <w:uiPriority w:val="99"/>
    <w:semiHidden/>
    <w:rsid w:val="008800E2"/>
    <w:pPr>
      <w:numPr>
        <w:ilvl w:val="3"/>
        <w:numId w:val="4"/>
      </w:numPr>
      <w:tabs>
        <w:tab w:val="clear" w:pos="2869"/>
        <w:tab w:val="num" w:pos="360"/>
      </w:tabs>
      <w:spacing w:after="280"/>
      <w:ind w:left="0" w:firstLine="0"/>
      <w:contextualSpacing/>
      <w:textboxTightWrap w:val="none"/>
    </w:pPr>
    <w:rPr>
      <w:rFonts w:eastAsiaTheme="minorHAnsi" w:cstheme="minorBidi"/>
      <w:color w:val="231F20"/>
    </w:rPr>
  </w:style>
  <w:style w:type="paragraph" w:styleId="ListBullet5">
    <w:name w:val="List Bullet 5"/>
    <w:basedOn w:val="BodyText"/>
    <w:uiPriority w:val="99"/>
    <w:semiHidden/>
    <w:rsid w:val="008800E2"/>
    <w:pPr>
      <w:numPr>
        <w:ilvl w:val="4"/>
        <w:numId w:val="4"/>
      </w:numPr>
      <w:tabs>
        <w:tab w:val="clear" w:pos="3226"/>
        <w:tab w:val="num" w:pos="360"/>
      </w:tabs>
      <w:spacing w:after="280"/>
      <w:ind w:left="0" w:firstLine="0"/>
      <w:contextualSpacing/>
      <w:textboxTightWrap w:val="none"/>
    </w:pPr>
    <w:rPr>
      <w:rFonts w:eastAsiaTheme="minorHAnsi" w:cstheme="minorBidi"/>
      <w:color w:val="231F20"/>
    </w:rPr>
  </w:style>
  <w:style w:type="numbering" w:customStyle="1" w:styleId="NHSBullets">
    <w:name w:val="NHS Bullets"/>
    <w:basedOn w:val="NoList"/>
    <w:uiPriority w:val="99"/>
    <w:rsid w:val="008800E2"/>
    <w:pPr>
      <w:numPr>
        <w:numId w:val="5"/>
      </w:numPr>
    </w:pPr>
  </w:style>
  <w:style w:type="paragraph" w:styleId="BodyText">
    <w:name w:val="Body Text"/>
    <w:basedOn w:val="Normal"/>
    <w:link w:val="BodyTextChar"/>
    <w:uiPriority w:val="1"/>
    <w:unhideWhenUsed/>
    <w:qFormat/>
    <w:rsid w:val="008800E2"/>
    <w:pPr>
      <w:spacing w:after="120"/>
    </w:pPr>
  </w:style>
  <w:style w:type="character" w:customStyle="1" w:styleId="BodyTextChar">
    <w:name w:val="Body Text Char"/>
    <w:basedOn w:val="DefaultParagraphFont"/>
    <w:link w:val="BodyText"/>
    <w:uiPriority w:val="99"/>
    <w:semiHidden/>
    <w:rsid w:val="008800E2"/>
    <w:rPr>
      <w:rFonts w:ascii="Arial" w:hAnsi="Arial"/>
      <w:color w:val="000000"/>
      <w:sz w:val="24"/>
      <w:szCs w:val="24"/>
    </w:rPr>
  </w:style>
  <w:style w:type="paragraph" w:styleId="Revision">
    <w:name w:val="Revision"/>
    <w:hidden/>
    <w:uiPriority w:val="99"/>
    <w:semiHidden/>
    <w:rsid w:val="00827D2F"/>
    <w:rPr>
      <w:rFonts w:ascii="Arial" w:hAnsi="Arial"/>
      <w:color w:val="000000"/>
      <w:sz w:val="24"/>
      <w:szCs w:val="24"/>
    </w:rPr>
  </w:style>
  <w:style w:type="character" w:styleId="FollowedHyperlink">
    <w:name w:val="FollowedHyperlink"/>
    <w:basedOn w:val="DefaultParagraphFont"/>
    <w:uiPriority w:val="99"/>
    <w:semiHidden/>
    <w:unhideWhenUsed/>
    <w:rsid w:val="003B60D0"/>
    <w:rPr>
      <w:color w:val="003087" w:themeColor="followedHyperlink"/>
      <w:u w:val="single"/>
    </w:rPr>
  </w:style>
  <w:style w:type="character" w:customStyle="1" w:styleId="UnresolvedMention1">
    <w:name w:val="Unresolved Mention1"/>
    <w:basedOn w:val="DefaultParagraphFont"/>
    <w:uiPriority w:val="99"/>
    <w:semiHidden/>
    <w:unhideWhenUsed/>
    <w:rsid w:val="0096612F"/>
    <w:rPr>
      <w:color w:val="605E5C"/>
      <w:shd w:val="clear" w:color="auto" w:fill="E1DFDD"/>
    </w:rPr>
  </w:style>
  <w:style w:type="character" w:customStyle="1" w:styleId="cf01">
    <w:name w:val="cf01"/>
    <w:basedOn w:val="DefaultParagraphFont"/>
    <w:rsid w:val="0051722D"/>
    <w:rPr>
      <w:rFonts w:ascii="Segoe UI" w:hAnsi="Segoe UI" w:cs="Segoe UI" w:hint="default"/>
      <w:sz w:val="18"/>
      <w:szCs w:val="18"/>
    </w:rPr>
  </w:style>
  <w:style w:type="paragraph" w:customStyle="1" w:styleId="TableParagraph">
    <w:name w:val="Table Paragraph"/>
    <w:basedOn w:val="Normal"/>
    <w:uiPriority w:val="1"/>
    <w:qFormat/>
    <w:rsid w:val="009071D2"/>
    <w:pPr>
      <w:widowControl w:val="0"/>
      <w:autoSpaceDE w:val="0"/>
      <w:autoSpaceDN w:val="0"/>
      <w:spacing w:after="0" w:line="240" w:lineRule="auto"/>
      <w:textboxTightWrap w:val="none"/>
    </w:pPr>
    <w:rPr>
      <w:rFonts w:eastAsia="Arial" w:cs="Arial"/>
      <w:color w:val="auto"/>
      <w:sz w:val="22"/>
      <w:szCs w:val="22"/>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3760096">
      <w:bodyDiv w:val="1"/>
      <w:marLeft w:val="0"/>
      <w:marRight w:val="0"/>
      <w:marTop w:val="0"/>
      <w:marBottom w:val="0"/>
      <w:divBdr>
        <w:top w:val="none" w:sz="0" w:space="0" w:color="auto"/>
        <w:left w:val="none" w:sz="0" w:space="0" w:color="auto"/>
        <w:bottom w:val="none" w:sz="0" w:space="0" w:color="auto"/>
        <w:right w:val="none" w:sz="0" w:space="0" w:color="auto"/>
      </w:divBdr>
    </w:div>
    <w:div w:id="396706737">
      <w:bodyDiv w:val="1"/>
      <w:marLeft w:val="0"/>
      <w:marRight w:val="0"/>
      <w:marTop w:val="0"/>
      <w:marBottom w:val="0"/>
      <w:divBdr>
        <w:top w:val="none" w:sz="0" w:space="0" w:color="auto"/>
        <w:left w:val="none" w:sz="0" w:space="0" w:color="auto"/>
        <w:bottom w:val="none" w:sz="0" w:space="0" w:color="auto"/>
        <w:right w:val="none" w:sz="0" w:space="0" w:color="auto"/>
      </w:divBdr>
    </w:div>
    <w:div w:id="432212748">
      <w:bodyDiv w:val="1"/>
      <w:marLeft w:val="0"/>
      <w:marRight w:val="0"/>
      <w:marTop w:val="0"/>
      <w:marBottom w:val="0"/>
      <w:divBdr>
        <w:top w:val="none" w:sz="0" w:space="0" w:color="auto"/>
        <w:left w:val="none" w:sz="0" w:space="0" w:color="auto"/>
        <w:bottom w:val="none" w:sz="0" w:space="0" w:color="auto"/>
        <w:right w:val="none" w:sz="0" w:space="0" w:color="auto"/>
      </w:divBdr>
    </w:div>
    <w:div w:id="755171913">
      <w:bodyDiv w:val="1"/>
      <w:marLeft w:val="0"/>
      <w:marRight w:val="0"/>
      <w:marTop w:val="0"/>
      <w:marBottom w:val="0"/>
      <w:divBdr>
        <w:top w:val="none" w:sz="0" w:space="0" w:color="auto"/>
        <w:left w:val="none" w:sz="0" w:space="0" w:color="auto"/>
        <w:bottom w:val="none" w:sz="0" w:space="0" w:color="auto"/>
        <w:right w:val="none" w:sz="0" w:space="0" w:color="auto"/>
      </w:divBdr>
    </w:div>
    <w:div w:id="1224291282">
      <w:bodyDiv w:val="1"/>
      <w:marLeft w:val="0"/>
      <w:marRight w:val="0"/>
      <w:marTop w:val="0"/>
      <w:marBottom w:val="0"/>
      <w:divBdr>
        <w:top w:val="none" w:sz="0" w:space="0" w:color="auto"/>
        <w:left w:val="none" w:sz="0" w:space="0" w:color="auto"/>
        <w:bottom w:val="none" w:sz="0" w:space="0" w:color="auto"/>
        <w:right w:val="none" w:sz="0" w:space="0" w:color="auto"/>
      </w:divBdr>
    </w:div>
    <w:div w:id="1780028571">
      <w:bodyDiv w:val="1"/>
      <w:marLeft w:val="0"/>
      <w:marRight w:val="0"/>
      <w:marTop w:val="0"/>
      <w:marBottom w:val="0"/>
      <w:divBdr>
        <w:top w:val="none" w:sz="0" w:space="0" w:color="auto"/>
        <w:left w:val="none" w:sz="0" w:space="0" w:color="auto"/>
        <w:bottom w:val="none" w:sz="0" w:space="0" w:color="auto"/>
        <w:right w:val="none" w:sz="0" w:space="0" w:color="auto"/>
      </w:divBdr>
    </w:div>
    <w:div w:id="184315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achel.Bishop\NHS%20England\Capital%20and%20Cash%20-%20Capital%20and%20Cash\TFMS%20Returns\2024-2025\4.%20ICB%20Joint%20Capital%20Resource%20Plans\Version%204%20in%20headed%20stationary\24-25%20Joint%20Capital%20plan%20guidance%20templat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11F581DAB9B4D6F8A3C88035651830D"/>
        <w:category>
          <w:name w:val="General"/>
          <w:gallery w:val="placeholder"/>
        </w:category>
        <w:types>
          <w:type w:val="bbPlcHdr"/>
        </w:types>
        <w:behaviors>
          <w:behavior w:val="content"/>
        </w:behaviors>
        <w:guid w:val="{2C0EE157-320A-4DF7-89DD-C047F85DE8FF}"/>
      </w:docPartPr>
      <w:docPartBody>
        <w:p w:rsidR="007F06A0" w:rsidRDefault="007F06A0">
          <w:pPr>
            <w:pStyle w:val="711F581DAB9B4D6F8A3C88035651830D"/>
          </w:pPr>
          <w:r w:rsidRPr="009823A6">
            <w:rPr>
              <w:rStyle w:val="PlaceholderText"/>
            </w:rPr>
            <w:t>Choose an item.</w:t>
          </w:r>
        </w:p>
      </w:docPartBody>
    </w:docPart>
    <w:docPart>
      <w:docPartPr>
        <w:name w:val="9981FB31D47A449D8762B966F18ED5C9"/>
        <w:category>
          <w:name w:val="General"/>
          <w:gallery w:val="placeholder"/>
        </w:category>
        <w:types>
          <w:type w:val="bbPlcHdr"/>
        </w:types>
        <w:behaviors>
          <w:behavior w:val="content"/>
        </w:behaviors>
        <w:guid w:val="{A0661C8D-BB68-44C0-87DF-A7363FF1B133}"/>
      </w:docPartPr>
      <w:docPartBody>
        <w:p w:rsidR="007F06A0" w:rsidRDefault="007F06A0">
          <w:pPr>
            <w:pStyle w:val="9981FB31D47A449D8762B966F18ED5C9"/>
          </w:pPr>
          <w:r w:rsidRPr="006E2FE7">
            <w:rPr>
              <w:color w:val="FFFFFF" w:themeColor="background1"/>
              <w:highlight w:val="yellow"/>
            </w:rPr>
            <w:t>Select protective marking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Arial (Headings CS)">
    <w:altName w:val="Arial"/>
    <w:charset w:val="00"/>
    <w:family w:val="roman"/>
    <w:pitch w:val="default"/>
  </w:font>
  <w:font w:name="FrutigerLTStd-Light">
    <w:altName w:val="Calibri"/>
    <w:panose1 w:val="00000000000000000000"/>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Narrow">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06A0"/>
    <w:rsid w:val="00044051"/>
    <w:rsid w:val="00046668"/>
    <w:rsid w:val="00076C59"/>
    <w:rsid w:val="000F097A"/>
    <w:rsid w:val="0015499B"/>
    <w:rsid w:val="001601F5"/>
    <w:rsid w:val="002C2663"/>
    <w:rsid w:val="00302E8F"/>
    <w:rsid w:val="00353CFB"/>
    <w:rsid w:val="003847F3"/>
    <w:rsid w:val="00392513"/>
    <w:rsid w:val="00392F02"/>
    <w:rsid w:val="00396FF2"/>
    <w:rsid w:val="00404064"/>
    <w:rsid w:val="00466855"/>
    <w:rsid w:val="00483C57"/>
    <w:rsid w:val="004D3B7C"/>
    <w:rsid w:val="00504573"/>
    <w:rsid w:val="00525E0C"/>
    <w:rsid w:val="005867C0"/>
    <w:rsid w:val="005B1D2A"/>
    <w:rsid w:val="005C26E6"/>
    <w:rsid w:val="005D2012"/>
    <w:rsid w:val="00605C6F"/>
    <w:rsid w:val="00630404"/>
    <w:rsid w:val="00650AC5"/>
    <w:rsid w:val="00670FCC"/>
    <w:rsid w:val="00710748"/>
    <w:rsid w:val="00743309"/>
    <w:rsid w:val="00754A44"/>
    <w:rsid w:val="00771C91"/>
    <w:rsid w:val="0077201D"/>
    <w:rsid w:val="007721F3"/>
    <w:rsid w:val="007C5304"/>
    <w:rsid w:val="007E12D1"/>
    <w:rsid w:val="007F06A0"/>
    <w:rsid w:val="007F15FE"/>
    <w:rsid w:val="007F2719"/>
    <w:rsid w:val="008179A5"/>
    <w:rsid w:val="00880E21"/>
    <w:rsid w:val="00902EE5"/>
    <w:rsid w:val="009146CE"/>
    <w:rsid w:val="00961D30"/>
    <w:rsid w:val="00972696"/>
    <w:rsid w:val="00995BBA"/>
    <w:rsid w:val="009B1730"/>
    <w:rsid w:val="009F0E87"/>
    <w:rsid w:val="00A1257F"/>
    <w:rsid w:val="00A36DAE"/>
    <w:rsid w:val="00A45337"/>
    <w:rsid w:val="00A65E92"/>
    <w:rsid w:val="00A966EE"/>
    <w:rsid w:val="00B037F4"/>
    <w:rsid w:val="00B03DD9"/>
    <w:rsid w:val="00B32B4D"/>
    <w:rsid w:val="00B32FF9"/>
    <w:rsid w:val="00B404F5"/>
    <w:rsid w:val="00BA2725"/>
    <w:rsid w:val="00BB7981"/>
    <w:rsid w:val="00BD7535"/>
    <w:rsid w:val="00C02C6B"/>
    <w:rsid w:val="00C305F4"/>
    <w:rsid w:val="00C30D01"/>
    <w:rsid w:val="00CF51A3"/>
    <w:rsid w:val="00D349B3"/>
    <w:rsid w:val="00D40915"/>
    <w:rsid w:val="00D44A7D"/>
    <w:rsid w:val="00D851AB"/>
    <w:rsid w:val="00D912CA"/>
    <w:rsid w:val="00D92606"/>
    <w:rsid w:val="00DB1BCF"/>
    <w:rsid w:val="00DB3F22"/>
    <w:rsid w:val="00ED09A6"/>
    <w:rsid w:val="00EE6112"/>
    <w:rsid w:val="00EF3B76"/>
    <w:rsid w:val="00F527B6"/>
    <w:rsid w:val="00F57B14"/>
    <w:rsid w:val="00F74A95"/>
    <w:rsid w:val="00F77A3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711F581DAB9B4D6F8A3C88035651830D">
    <w:name w:val="711F581DAB9B4D6F8A3C88035651830D"/>
  </w:style>
  <w:style w:type="paragraph" w:customStyle="1" w:styleId="9981FB31D47A449D8762B966F18ED5C9">
    <w:name w:val="9981FB31D47A449D8762B966F18ED5C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1A080E168577743A33BA54C1BFDC72C" ma:contentTypeVersion="19" ma:contentTypeDescription="Create a new document." ma:contentTypeScope="" ma:versionID="3eb76bd42a0e01824dae104b32dc065a">
  <xsd:schema xmlns:xsd="http://www.w3.org/2001/XMLSchema" xmlns:xs="http://www.w3.org/2001/XMLSchema" xmlns:p="http://schemas.microsoft.com/office/2006/metadata/properties" xmlns:ns2="dda7b852-4a86-4c86-b3be-a9368c6ea0c8" xmlns:ns3="bbb1cdd1-cf5a-48b9-b14b-3d868fa48288" targetNamespace="http://schemas.microsoft.com/office/2006/metadata/properties" ma:root="true" ma:fieldsID="a369b1a3eb4452f7ec440829be707b25" ns2:_="" ns3:_="">
    <xsd:import namespace="dda7b852-4a86-4c86-b3be-a9368c6ea0c8"/>
    <xsd:import namespace="bbb1cdd1-cf5a-48b9-b14b-3d868fa48288"/>
    <xsd:element name="properties">
      <xsd:complexType>
        <xsd:sequence>
          <xsd:element name="documentManagement">
            <xsd:complexType>
              <xsd:all>
                <xsd:element ref="ns2:Review_x0020_Date" minOccurs="0"/>
                <xsd:element ref="ns3:SharedWithUsers" minOccurs="0"/>
                <xsd:element ref="ns3:SharedWithDetails" minOccurs="0"/>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lcf76f155ced4ddcb4097134ff3c332f" minOccurs="0"/>
                <xsd:element ref="ns3:TaxCatchAll" minOccurs="0"/>
                <xsd:element ref="ns2:MediaServiceOCR" minOccurs="0"/>
                <xsd:element ref="ns3:_ip_UnifiedCompliancePolicyProperties" minOccurs="0"/>
                <xsd:element ref="ns3: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a7b852-4a86-4c86-b3be-a9368c6ea0c8"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bb1cdd1-cf5a-48b9-b14b-3d868fa48288" elementFormDefault="qualified">
    <xsd:import namespace="http://schemas.microsoft.com/office/2006/documentManagement/types"/>
    <xsd:import namespace="http://schemas.microsoft.com/office/infopath/2007/PartnerControls"/>
    <xsd:element name="SharedWithUsers" ma:index="9"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87fcb59-3518-4cc0-ba6a-4520f0c3fe3b}" ma:internalName="TaxCatchAll" ma:showField="CatchAllData" ma:web="bbb1cdd1-cf5a-48b9-b14b-3d868fa48288">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bbb1cdd1-cf5a-48b9-b14b-3d868fa48288" xsi:nil="true"/>
    <_ip_UnifiedCompliancePolicyProperties xmlns="bbb1cdd1-cf5a-48b9-b14b-3d868fa48288" xsi:nil="true"/>
    <Review_x0020_Date xmlns="dda7b852-4a86-4c86-b3be-a9368c6ea0c8" xsi:nil="true"/>
    <lcf76f155ced4ddcb4097134ff3c332f xmlns="dda7b852-4a86-4c86-b3be-a9368c6ea0c8">
      <Terms xmlns="http://schemas.microsoft.com/office/infopath/2007/PartnerControls"/>
    </lcf76f155ced4ddcb4097134ff3c332f>
    <TaxCatchAll xmlns="bbb1cdd1-cf5a-48b9-b14b-3d868fa4828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D42F5B-65BF-4F61-BA8F-E5C53CFE52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a7b852-4a86-4c86-b3be-a9368c6ea0c8"/>
    <ds:schemaRef ds:uri="bbb1cdd1-cf5a-48b9-b14b-3d868fa482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3.xml><?xml version="1.0" encoding="utf-8"?>
<ds:datastoreItem xmlns:ds="http://schemas.openxmlformats.org/officeDocument/2006/customXml" ds:itemID="{5818218F-AB00-4272-A716-DA4688C85ECA}">
  <ds:schemaRefs>
    <ds:schemaRef ds:uri="http://schemas.microsoft.com/office/2006/metadata/properties"/>
    <ds:schemaRef ds:uri="http://schemas.microsoft.com/office/infopath/2007/PartnerControls"/>
    <ds:schemaRef ds:uri="bbb1cdd1-cf5a-48b9-b14b-3d868fa48288"/>
    <ds:schemaRef ds:uri="dda7b852-4a86-4c86-b3be-a9368c6ea0c8"/>
  </ds:schemaRefs>
</ds:datastoreItem>
</file>

<file path=customXml/itemProps4.xml><?xml version="1.0" encoding="utf-8"?>
<ds:datastoreItem xmlns:ds="http://schemas.openxmlformats.org/officeDocument/2006/customXml" ds:itemID="{E3B9173D-8584-4FD4-8E29-13AFD2F3410E}">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24-25 Joint Capital plan guidance template</Template>
  <TotalTime>42</TotalTime>
  <Pages>14</Pages>
  <Words>3718</Words>
  <Characters>21853</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Guidance on developing joint capital resource use plans 2025/26</vt:lpstr>
    </vt:vector>
  </TitlesOfParts>
  <Company>Health &amp; Social Care Information Centre</Company>
  <LinksUpToDate>false</LinksUpToDate>
  <CharactersWithSpaces>25520</CharactersWithSpaces>
  <SharedDoc>false</SharedDoc>
  <HLinks>
    <vt:vector size="126" baseType="variant">
      <vt:variant>
        <vt:i4>6684684</vt:i4>
      </vt:variant>
      <vt:variant>
        <vt:i4>111</vt:i4>
      </vt:variant>
      <vt:variant>
        <vt:i4>0</vt:i4>
      </vt:variant>
      <vt:variant>
        <vt:i4>5</vt:i4>
      </vt:variant>
      <vt:variant>
        <vt:lpwstr>mailto:england.capitalcashqueries@nhs.net</vt:lpwstr>
      </vt:variant>
      <vt:variant>
        <vt:lpwstr/>
      </vt:variant>
      <vt:variant>
        <vt:i4>6684684</vt:i4>
      </vt:variant>
      <vt:variant>
        <vt:i4>108</vt:i4>
      </vt:variant>
      <vt:variant>
        <vt:i4>0</vt:i4>
      </vt:variant>
      <vt:variant>
        <vt:i4>5</vt:i4>
      </vt:variant>
      <vt:variant>
        <vt:lpwstr>mailto:england.capitalcashqueries@nhs.net</vt:lpwstr>
      </vt:variant>
      <vt:variant>
        <vt:lpwstr/>
      </vt:variant>
      <vt:variant>
        <vt:i4>6684684</vt:i4>
      </vt:variant>
      <vt:variant>
        <vt:i4>105</vt:i4>
      </vt:variant>
      <vt:variant>
        <vt:i4>0</vt:i4>
      </vt:variant>
      <vt:variant>
        <vt:i4>5</vt:i4>
      </vt:variant>
      <vt:variant>
        <vt:lpwstr>mailto:england.capitalcashqueries@nhs.net</vt:lpwstr>
      </vt:variant>
      <vt:variant>
        <vt:lpwstr/>
      </vt:variant>
      <vt:variant>
        <vt:i4>4653067</vt:i4>
      </vt:variant>
      <vt:variant>
        <vt:i4>102</vt:i4>
      </vt:variant>
      <vt:variant>
        <vt:i4>0</vt:i4>
      </vt:variant>
      <vt:variant>
        <vt:i4>5</vt:i4>
      </vt:variant>
      <vt:variant>
        <vt:lpwstr>https://future.nhs.uk/nationalplanning/grouphome</vt:lpwstr>
      </vt:variant>
      <vt:variant>
        <vt:lpwstr/>
      </vt:variant>
      <vt:variant>
        <vt:i4>1310798</vt:i4>
      </vt:variant>
      <vt:variant>
        <vt:i4>99</vt:i4>
      </vt:variant>
      <vt:variant>
        <vt:i4>0</vt:i4>
      </vt:variant>
      <vt:variant>
        <vt:i4>5</vt:i4>
      </vt:variant>
      <vt:variant>
        <vt:lpwstr>https://www.legislation.gov.uk/ukpga/2022/31/section/25/enacted</vt:lpwstr>
      </vt:variant>
      <vt:variant>
        <vt:lpwstr>p00328</vt:lpwstr>
      </vt:variant>
      <vt:variant>
        <vt:i4>1769522</vt:i4>
      </vt:variant>
      <vt:variant>
        <vt:i4>92</vt:i4>
      </vt:variant>
      <vt:variant>
        <vt:i4>0</vt:i4>
      </vt:variant>
      <vt:variant>
        <vt:i4>5</vt:i4>
      </vt:variant>
      <vt:variant>
        <vt:lpwstr/>
      </vt:variant>
      <vt:variant>
        <vt:lpwstr>_Toc153811106</vt:lpwstr>
      </vt:variant>
      <vt:variant>
        <vt:i4>1769522</vt:i4>
      </vt:variant>
      <vt:variant>
        <vt:i4>86</vt:i4>
      </vt:variant>
      <vt:variant>
        <vt:i4>0</vt:i4>
      </vt:variant>
      <vt:variant>
        <vt:i4>5</vt:i4>
      </vt:variant>
      <vt:variant>
        <vt:lpwstr/>
      </vt:variant>
      <vt:variant>
        <vt:lpwstr>_Toc153811105</vt:lpwstr>
      </vt:variant>
      <vt:variant>
        <vt:i4>1769522</vt:i4>
      </vt:variant>
      <vt:variant>
        <vt:i4>80</vt:i4>
      </vt:variant>
      <vt:variant>
        <vt:i4>0</vt:i4>
      </vt:variant>
      <vt:variant>
        <vt:i4>5</vt:i4>
      </vt:variant>
      <vt:variant>
        <vt:lpwstr/>
      </vt:variant>
      <vt:variant>
        <vt:lpwstr>_Toc153811104</vt:lpwstr>
      </vt:variant>
      <vt:variant>
        <vt:i4>1769522</vt:i4>
      </vt:variant>
      <vt:variant>
        <vt:i4>74</vt:i4>
      </vt:variant>
      <vt:variant>
        <vt:i4>0</vt:i4>
      </vt:variant>
      <vt:variant>
        <vt:i4>5</vt:i4>
      </vt:variant>
      <vt:variant>
        <vt:lpwstr/>
      </vt:variant>
      <vt:variant>
        <vt:lpwstr>_Toc153811103</vt:lpwstr>
      </vt:variant>
      <vt:variant>
        <vt:i4>1769522</vt:i4>
      </vt:variant>
      <vt:variant>
        <vt:i4>68</vt:i4>
      </vt:variant>
      <vt:variant>
        <vt:i4>0</vt:i4>
      </vt:variant>
      <vt:variant>
        <vt:i4>5</vt:i4>
      </vt:variant>
      <vt:variant>
        <vt:lpwstr/>
      </vt:variant>
      <vt:variant>
        <vt:lpwstr>_Toc153811102</vt:lpwstr>
      </vt:variant>
      <vt:variant>
        <vt:i4>1769522</vt:i4>
      </vt:variant>
      <vt:variant>
        <vt:i4>62</vt:i4>
      </vt:variant>
      <vt:variant>
        <vt:i4>0</vt:i4>
      </vt:variant>
      <vt:variant>
        <vt:i4>5</vt:i4>
      </vt:variant>
      <vt:variant>
        <vt:lpwstr/>
      </vt:variant>
      <vt:variant>
        <vt:lpwstr>_Toc153811101</vt:lpwstr>
      </vt:variant>
      <vt:variant>
        <vt:i4>1769522</vt:i4>
      </vt:variant>
      <vt:variant>
        <vt:i4>56</vt:i4>
      </vt:variant>
      <vt:variant>
        <vt:i4>0</vt:i4>
      </vt:variant>
      <vt:variant>
        <vt:i4>5</vt:i4>
      </vt:variant>
      <vt:variant>
        <vt:lpwstr/>
      </vt:variant>
      <vt:variant>
        <vt:lpwstr>_Toc153811100</vt:lpwstr>
      </vt:variant>
      <vt:variant>
        <vt:i4>1179699</vt:i4>
      </vt:variant>
      <vt:variant>
        <vt:i4>50</vt:i4>
      </vt:variant>
      <vt:variant>
        <vt:i4>0</vt:i4>
      </vt:variant>
      <vt:variant>
        <vt:i4>5</vt:i4>
      </vt:variant>
      <vt:variant>
        <vt:lpwstr/>
      </vt:variant>
      <vt:variant>
        <vt:lpwstr>_Toc153811099</vt:lpwstr>
      </vt:variant>
      <vt:variant>
        <vt:i4>1179699</vt:i4>
      </vt:variant>
      <vt:variant>
        <vt:i4>44</vt:i4>
      </vt:variant>
      <vt:variant>
        <vt:i4>0</vt:i4>
      </vt:variant>
      <vt:variant>
        <vt:i4>5</vt:i4>
      </vt:variant>
      <vt:variant>
        <vt:lpwstr/>
      </vt:variant>
      <vt:variant>
        <vt:lpwstr>_Toc153811098</vt:lpwstr>
      </vt:variant>
      <vt:variant>
        <vt:i4>1179699</vt:i4>
      </vt:variant>
      <vt:variant>
        <vt:i4>38</vt:i4>
      </vt:variant>
      <vt:variant>
        <vt:i4>0</vt:i4>
      </vt:variant>
      <vt:variant>
        <vt:i4>5</vt:i4>
      </vt:variant>
      <vt:variant>
        <vt:lpwstr/>
      </vt:variant>
      <vt:variant>
        <vt:lpwstr>_Toc153811097</vt:lpwstr>
      </vt:variant>
      <vt:variant>
        <vt:i4>1179699</vt:i4>
      </vt:variant>
      <vt:variant>
        <vt:i4>32</vt:i4>
      </vt:variant>
      <vt:variant>
        <vt:i4>0</vt:i4>
      </vt:variant>
      <vt:variant>
        <vt:i4>5</vt:i4>
      </vt:variant>
      <vt:variant>
        <vt:lpwstr/>
      </vt:variant>
      <vt:variant>
        <vt:lpwstr>_Toc153811096</vt:lpwstr>
      </vt:variant>
      <vt:variant>
        <vt:i4>1179699</vt:i4>
      </vt:variant>
      <vt:variant>
        <vt:i4>26</vt:i4>
      </vt:variant>
      <vt:variant>
        <vt:i4>0</vt:i4>
      </vt:variant>
      <vt:variant>
        <vt:i4>5</vt:i4>
      </vt:variant>
      <vt:variant>
        <vt:lpwstr/>
      </vt:variant>
      <vt:variant>
        <vt:lpwstr>_Toc153811095</vt:lpwstr>
      </vt:variant>
      <vt:variant>
        <vt:i4>1179699</vt:i4>
      </vt:variant>
      <vt:variant>
        <vt:i4>20</vt:i4>
      </vt:variant>
      <vt:variant>
        <vt:i4>0</vt:i4>
      </vt:variant>
      <vt:variant>
        <vt:i4>5</vt:i4>
      </vt:variant>
      <vt:variant>
        <vt:lpwstr/>
      </vt:variant>
      <vt:variant>
        <vt:lpwstr>_Toc153811094</vt:lpwstr>
      </vt:variant>
      <vt:variant>
        <vt:i4>1179699</vt:i4>
      </vt:variant>
      <vt:variant>
        <vt:i4>14</vt:i4>
      </vt:variant>
      <vt:variant>
        <vt:i4>0</vt:i4>
      </vt:variant>
      <vt:variant>
        <vt:i4>5</vt:i4>
      </vt:variant>
      <vt:variant>
        <vt:lpwstr/>
      </vt:variant>
      <vt:variant>
        <vt:lpwstr>_Toc153811093</vt:lpwstr>
      </vt:variant>
      <vt:variant>
        <vt:i4>1179699</vt:i4>
      </vt:variant>
      <vt:variant>
        <vt:i4>8</vt:i4>
      </vt:variant>
      <vt:variant>
        <vt:i4>0</vt:i4>
      </vt:variant>
      <vt:variant>
        <vt:i4>5</vt:i4>
      </vt:variant>
      <vt:variant>
        <vt:lpwstr/>
      </vt:variant>
      <vt:variant>
        <vt:lpwstr>_Toc153811092</vt:lpwstr>
      </vt:variant>
      <vt:variant>
        <vt:i4>1179699</vt:i4>
      </vt:variant>
      <vt:variant>
        <vt:i4>2</vt:i4>
      </vt:variant>
      <vt:variant>
        <vt:i4>0</vt:i4>
      </vt:variant>
      <vt:variant>
        <vt:i4>5</vt:i4>
      </vt:variant>
      <vt:variant>
        <vt:lpwstr/>
      </vt:variant>
      <vt:variant>
        <vt:lpwstr>_Toc153811091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on developing joint capital resource use plans 2025/26</dc:title>
  <dc:subject/>
  <dc:creator>Rachel Bishop</dc:creator>
  <cp:keywords/>
  <cp:lastModifiedBy>PADERI, Luca (NHS LINCOLNSHIRE ICB - 71E)</cp:lastModifiedBy>
  <cp:revision>5</cp:revision>
  <cp:lastPrinted>2016-07-14T17:27:00Z</cp:lastPrinted>
  <dcterms:created xsi:type="dcterms:W3CDTF">2026-05-05T14:02:00Z</dcterms:created>
  <dcterms:modified xsi:type="dcterms:W3CDTF">2026-05-12T10:34:00Z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0x010100B1A080E168577743A33BA54C1BFDC72C</vt:lpwstr>
  </property>
  <property fmtid="{D5CDD505-2E9C-101B-9397-08002B2CF9AE}" pid="3" name="_dlc_policyId">
    <vt:lpwstr>0x010100248FFECF8F0D554792D64B70CF7BF038|1875765322</vt:lpwstr>
  </property>
  <property fmtid="{D5CDD505-2E9C-101B-9397-08002B2CF9AE}" pid="4"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5" name="InformationType">
    <vt:lpwstr>58;#Template|aff1a68b-1933-4dcf-8d00-314af96fd52f</vt:lpwstr>
  </property>
  <property fmtid="{D5CDD505-2E9C-101B-9397-08002B2CF9AE}" pid="6" name="PortfolioCode">
    <vt:lpwstr>1;#P0404/00 - Communications [Corporate Function-Digital Transformation - Beverley Bryant]|4d1365a3-4553-4328-b183-fb2da2713d14</vt:lpwstr>
  </property>
  <property fmtid="{D5CDD505-2E9C-101B-9397-08002B2CF9AE}" pid="7" name="MediaServiceImageTags">
    <vt:lpwstr/>
  </property>
  <property fmtid="{D5CDD505-2E9C-101B-9397-08002B2CF9AE}" pid="8" name="Order">
    <vt:r8>9101700</vt:r8>
  </property>
  <property fmtid="{D5CDD505-2E9C-101B-9397-08002B2CF9AE}" pid="9" name="_ExtendedDescription">
    <vt:lpwstr/>
  </property>
  <property fmtid="{D5CDD505-2E9C-101B-9397-08002B2CF9AE}" pid="10" name="GrammarlyDocumentId">
    <vt:lpwstr>d3f4a594-e5b7-45ee-8c70-321e7723a9f4</vt:lpwstr>
  </property>
</Properties>
</file>