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87EE565"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9D4ABD">
        <w:rPr>
          <w:rFonts w:ascii="Arial" w:hAnsi="Arial" w:cs="Arial"/>
          <w:color w:val="000000"/>
        </w:rPr>
        <w:t>1</w:t>
      </w:r>
      <w:r w:rsidR="003F4E5C">
        <w:rPr>
          <w:rFonts w:ascii="Arial" w:hAnsi="Arial" w:cs="Arial"/>
          <w:color w:val="000000"/>
        </w:rPr>
        <w:t>5</w:t>
      </w:r>
      <w:r w:rsidR="009D4ABD">
        <w:rPr>
          <w:rFonts w:ascii="Arial" w:hAnsi="Arial" w:cs="Arial"/>
          <w:color w:val="000000"/>
        </w:rPr>
        <w:t xml:space="preserve"> May</w:t>
      </w:r>
      <w:r w:rsidR="00AE353C">
        <w:rPr>
          <w:rFonts w:ascii="Arial" w:hAnsi="Arial" w:cs="Arial"/>
          <w:color w:val="000000"/>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6A384364"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AE353C">
        <w:rPr>
          <w:rFonts w:ascii="Arial" w:hAnsi="Arial" w:cs="Arial"/>
          <w:color w:val="000000"/>
        </w:rPr>
        <w:t>70371</w:t>
      </w:r>
    </w:p>
    <w:p w14:paraId="41C8F396" w14:textId="77777777" w:rsidR="00957674" w:rsidRDefault="00957674" w:rsidP="00957674">
      <w:pPr>
        <w:rPr>
          <w:rFonts w:ascii="Arial" w:hAnsi="Arial" w:cs="Arial"/>
          <w:szCs w:val="22"/>
        </w:rPr>
      </w:pPr>
    </w:p>
    <w:p w14:paraId="72A3D3EC" w14:textId="2A8B2C0B" w:rsidR="00957674" w:rsidRPr="00797D90" w:rsidRDefault="00957674" w:rsidP="00504140">
      <w:pPr>
        <w:rPr>
          <w:rFonts w:ascii="Arial" w:hAnsi="Arial" w:cs="Arial"/>
          <w:szCs w:val="22"/>
        </w:rPr>
      </w:pPr>
      <w:r>
        <w:rPr>
          <w:rFonts w:ascii="Arial" w:hAnsi="Arial" w:cs="Arial"/>
          <w:szCs w:val="22"/>
        </w:rPr>
        <w:t xml:space="preserve">I refer to your email of </w:t>
      </w:r>
      <w:r w:rsidR="00AE353C" w:rsidRPr="00797D90">
        <w:rPr>
          <w:rFonts w:ascii="Arial" w:hAnsi="Arial" w:cs="Arial"/>
          <w:szCs w:val="22"/>
        </w:rPr>
        <w:t>14 March 2023</w:t>
      </w:r>
      <w:r w:rsidR="00C71805" w:rsidRPr="00797D90">
        <w:rPr>
          <w:rFonts w:ascii="Arial" w:hAnsi="Arial" w:cs="Arial"/>
          <w:szCs w:val="22"/>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to</w:t>
      </w:r>
      <w:r w:rsidR="00797D90">
        <w:rPr>
          <w:rFonts w:ascii="Arial" w:hAnsi="Arial" w:cs="Arial"/>
          <w:szCs w:val="22"/>
        </w:rPr>
        <w:t xml:space="preserve"> the ICB’s</w:t>
      </w:r>
      <w:r w:rsidR="002742FE">
        <w:rPr>
          <w:rFonts w:ascii="Arial" w:hAnsi="Arial" w:cs="Arial"/>
          <w:szCs w:val="22"/>
        </w:rPr>
        <w:t xml:space="preserve"> </w:t>
      </w:r>
      <w:r w:rsidR="00797D90" w:rsidRPr="00797D90">
        <w:rPr>
          <w:rFonts w:ascii="Arial" w:hAnsi="Arial" w:cs="Arial"/>
          <w:szCs w:val="22"/>
        </w:rPr>
        <w:t>board meeting papers referencing a ‘review of the structure of NHS provision in the county’.</w:t>
      </w:r>
    </w:p>
    <w:p w14:paraId="15DD813E" w14:textId="77777777" w:rsidR="00504140" w:rsidRDefault="00504140" w:rsidP="00504140">
      <w:pPr>
        <w:rPr>
          <w:rFonts w:ascii="Arial" w:hAnsi="Arial" w:cs="Arial"/>
          <w:szCs w:val="22"/>
        </w:rPr>
      </w:pPr>
    </w:p>
    <w:p w14:paraId="307FF6F4" w14:textId="64CDD2E3"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w:t>
      </w:r>
      <w:r w:rsidRPr="00AC6ADC">
        <w:rPr>
          <w:rFonts w:ascii="Arial" w:hAnsi="Arial" w:cs="Arial"/>
          <w:szCs w:val="22"/>
        </w:rPr>
        <w:t xml:space="preserve">FOIA) that we </w:t>
      </w:r>
      <w:r w:rsidR="002742FE" w:rsidRPr="00AC6ADC">
        <w:rPr>
          <w:rFonts w:ascii="Arial" w:hAnsi="Arial" w:cs="Arial"/>
          <w:color w:val="000000"/>
        </w:rPr>
        <w:t>do hold</w:t>
      </w:r>
      <w:r w:rsidR="00657D32" w:rsidRPr="00AC6ADC">
        <w:rPr>
          <w:rFonts w:ascii="Arial" w:hAnsi="Arial" w:cs="Arial"/>
          <w:szCs w:val="22"/>
        </w:rPr>
        <w:t xml:space="preserve"> </w:t>
      </w:r>
      <w:r w:rsidRPr="00AC6ADC">
        <w:rPr>
          <w:rFonts w:ascii="Arial" w:hAnsi="Arial" w:cs="Arial"/>
          <w:szCs w:val="22"/>
        </w:rPr>
        <w:t>the information</w:t>
      </w:r>
      <w:r w:rsidRPr="00657D32">
        <w:rPr>
          <w:rFonts w:ascii="Arial" w:hAnsi="Arial" w:cs="Arial"/>
          <w:szCs w:val="22"/>
        </w:rPr>
        <w:t xml:space="preserve">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26EE59E8" w14:textId="77777777" w:rsidR="00AE353C" w:rsidRPr="00480396" w:rsidRDefault="00AE353C" w:rsidP="00AE353C">
      <w:pPr>
        <w:rPr>
          <w:rFonts w:ascii="Arial" w:hAnsi="Arial" w:cs="Arial"/>
          <w:b/>
          <w:bCs/>
          <w:szCs w:val="22"/>
        </w:rPr>
      </w:pPr>
      <w:r w:rsidRPr="00480396">
        <w:rPr>
          <w:rFonts w:ascii="Arial" w:hAnsi="Arial" w:cs="Arial"/>
          <w:b/>
          <w:bCs/>
          <w:szCs w:val="22"/>
        </w:rPr>
        <w:t xml:space="preserve">The ICB’s November board meeting papers (link </w:t>
      </w:r>
      <w:hyperlink r:id="rId12" w:history="1">
        <w:r w:rsidRPr="00480396">
          <w:rPr>
            <w:rFonts w:ascii="Arial" w:hAnsi="Arial" w:cs="Arial"/>
            <w:b/>
            <w:bCs/>
            <w:szCs w:val="22"/>
          </w:rPr>
          <w:t>here</w:t>
        </w:r>
      </w:hyperlink>
      <w:r w:rsidRPr="00480396">
        <w:rPr>
          <w:rFonts w:ascii="Arial" w:hAnsi="Arial" w:cs="Arial"/>
          <w:b/>
          <w:bCs/>
          <w:szCs w:val="22"/>
        </w:rPr>
        <w:t xml:space="preserve">, page 9 in PDF viewer), refers to a ‘review of the structure of NHS provision in the county’. </w:t>
      </w:r>
    </w:p>
    <w:p w14:paraId="20FBEA5C" w14:textId="77777777" w:rsidR="00AE353C" w:rsidRPr="00480396" w:rsidRDefault="00AE353C" w:rsidP="00AE353C">
      <w:pPr>
        <w:rPr>
          <w:rFonts w:ascii="Arial" w:hAnsi="Arial" w:cs="Arial"/>
          <w:b/>
          <w:bCs/>
          <w:szCs w:val="22"/>
        </w:rPr>
      </w:pPr>
      <w:r w:rsidRPr="00480396">
        <w:rPr>
          <w:rFonts w:ascii="Arial" w:hAnsi="Arial" w:cs="Arial"/>
          <w:b/>
          <w:bCs/>
          <w:szCs w:val="22"/>
        </w:rPr>
        <w:t xml:space="preserve">Please could you provide </w:t>
      </w:r>
    </w:p>
    <w:p w14:paraId="5A41BB88" w14:textId="77777777" w:rsidR="00A65ADE" w:rsidRPr="00A65ADE" w:rsidRDefault="00AE353C" w:rsidP="00687857">
      <w:pPr>
        <w:pStyle w:val="ListParagraph"/>
        <w:numPr>
          <w:ilvl w:val="0"/>
          <w:numId w:val="6"/>
        </w:numPr>
        <w:contextualSpacing w:val="0"/>
        <w:rPr>
          <w:rFonts w:cs="Arial"/>
          <w:sz w:val="22"/>
          <w:szCs w:val="22"/>
          <w:lang w:val="en-GB"/>
        </w:rPr>
      </w:pPr>
      <w:r w:rsidRPr="00A933F7">
        <w:rPr>
          <w:rFonts w:cs="Arial"/>
          <w:b/>
          <w:bCs/>
          <w:sz w:val="22"/>
          <w:szCs w:val="22"/>
          <w:lang w:val="en-GB"/>
        </w:rPr>
        <w:t xml:space="preserve">The terms of reference of the review </w:t>
      </w:r>
    </w:p>
    <w:p w14:paraId="7CCB50E0" w14:textId="320B652A" w:rsidR="00A65ADE" w:rsidRPr="00A65ADE" w:rsidRDefault="00A65ADE" w:rsidP="00A65ADE">
      <w:pPr>
        <w:pStyle w:val="ListParagraph"/>
        <w:contextualSpacing w:val="0"/>
        <w:rPr>
          <w:rFonts w:cs="Arial"/>
          <w:sz w:val="22"/>
          <w:szCs w:val="22"/>
          <w:lang w:val="en-GB"/>
        </w:rPr>
      </w:pPr>
      <w:bookmarkStart w:id="0" w:name="_Hlk131945893"/>
      <w:r w:rsidRPr="00A65ADE">
        <w:rPr>
          <w:rFonts w:cs="Arial"/>
          <w:sz w:val="22"/>
          <w:szCs w:val="22"/>
          <w:lang w:val="en-GB"/>
        </w:rPr>
        <w:t xml:space="preserve">The ICB is withholding the full terms of Reference </w:t>
      </w:r>
      <w:r>
        <w:rPr>
          <w:rFonts w:cs="Arial"/>
          <w:sz w:val="22"/>
          <w:szCs w:val="22"/>
          <w:lang w:val="en-GB"/>
        </w:rPr>
        <w:t xml:space="preserve">(TOR) </w:t>
      </w:r>
      <w:r w:rsidRPr="00A65ADE">
        <w:rPr>
          <w:rFonts w:cs="Arial"/>
          <w:sz w:val="22"/>
          <w:szCs w:val="22"/>
          <w:lang w:val="en-GB"/>
        </w:rPr>
        <w:t>document from disclosure by virtue of section 38(1)(a) of the FOIA, relating to health and safety.</w:t>
      </w:r>
      <w:r>
        <w:rPr>
          <w:rFonts w:cs="Arial"/>
          <w:sz w:val="22"/>
          <w:szCs w:val="22"/>
          <w:lang w:val="en-GB"/>
        </w:rPr>
        <w:t xml:space="preserve">  See the Public Interest Test below.</w:t>
      </w:r>
    </w:p>
    <w:bookmarkEnd w:id="0"/>
    <w:p w14:paraId="486CD6B7" w14:textId="17594357" w:rsidR="00E96E10" w:rsidRPr="00E96E10" w:rsidRDefault="00F07674" w:rsidP="00A65ADE">
      <w:pPr>
        <w:pStyle w:val="ListParagraph"/>
        <w:contextualSpacing w:val="0"/>
        <w:rPr>
          <w:rFonts w:cs="Arial"/>
          <w:sz w:val="22"/>
          <w:szCs w:val="22"/>
          <w:lang w:val="en-GB"/>
        </w:rPr>
      </w:pPr>
      <w:r w:rsidRPr="00A933F7">
        <w:rPr>
          <w:rFonts w:cs="Arial"/>
          <w:b/>
          <w:bCs/>
          <w:sz w:val="22"/>
          <w:szCs w:val="22"/>
          <w:lang w:val="en-GB"/>
        </w:rPr>
        <w:br/>
      </w:r>
      <w:r w:rsidR="00A65ADE">
        <w:rPr>
          <w:sz w:val="22"/>
          <w:szCs w:val="22"/>
        </w:rPr>
        <w:t>However, a</w:t>
      </w:r>
      <w:r w:rsidRPr="00A933F7">
        <w:rPr>
          <w:sz w:val="22"/>
          <w:szCs w:val="22"/>
        </w:rPr>
        <w:t xml:space="preserve"> summary </w:t>
      </w:r>
      <w:r w:rsidR="00A65ADE">
        <w:rPr>
          <w:sz w:val="22"/>
          <w:szCs w:val="22"/>
        </w:rPr>
        <w:t>of the TOR is below:</w:t>
      </w:r>
    </w:p>
    <w:p w14:paraId="1EA76D8D" w14:textId="7ACE4A05" w:rsidR="00815ED1" w:rsidRDefault="00A933F7" w:rsidP="00A933F7">
      <w:pPr>
        <w:pStyle w:val="ListParagraph"/>
        <w:contextualSpacing w:val="0"/>
        <w:rPr>
          <w:rFonts w:cs="Arial"/>
          <w:sz w:val="22"/>
          <w:szCs w:val="22"/>
          <w:lang w:val="en-GB"/>
        </w:rPr>
      </w:pPr>
      <w:r w:rsidRPr="00A933F7">
        <w:rPr>
          <w:rFonts w:cs="Arial"/>
          <w:sz w:val="22"/>
          <w:szCs w:val="22"/>
        </w:rPr>
        <w:t>The NHS Lincolnshire ICB, working with NHS provider colleagues in the County, and in close liaison with NHSE Midlands Region, agreed to commission an external and impartial review of the NHS provider landscape in the County.</w:t>
      </w:r>
    </w:p>
    <w:p w14:paraId="7355401C" w14:textId="05AA2750" w:rsidR="00480396" w:rsidRPr="00A933F7" w:rsidRDefault="00480396" w:rsidP="00A933F7">
      <w:pPr>
        <w:pStyle w:val="ListParagraph"/>
        <w:contextualSpacing w:val="0"/>
        <w:rPr>
          <w:rFonts w:cs="Arial"/>
          <w:sz w:val="22"/>
          <w:szCs w:val="22"/>
          <w:lang w:val="en-GB"/>
        </w:rPr>
      </w:pPr>
    </w:p>
    <w:p w14:paraId="5A89664D" w14:textId="688F58C9" w:rsidR="00AE353C" w:rsidRPr="00480396" w:rsidRDefault="00AE353C" w:rsidP="00AE353C">
      <w:pPr>
        <w:pStyle w:val="ListParagraph"/>
        <w:numPr>
          <w:ilvl w:val="0"/>
          <w:numId w:val="6"/>
        </w:numPr>
        <w:contextualSpacing w:val="0"/>
        <w:rPr>
          <w:rFonts w:cs="Arial"/>
          <w:b/>
          <w:bCs/>
          <w:sz w:val="22"/>
          <w:szCs w:val="22"/>
          <w:lang w:val="en-GB"/>
        </w:rPr>
      </w:pPr>
      <w:r w:rsidRPr="00480396">
        <w:rPr>
          <w:rFonts w:cs="Arial"/>
          <w:b/>
          <w:bCs/>
          <w:sz w:val="22"/>
          <w:szCs w:val="22"/>
          <w:lang w:val="en-GB"/>
        </w:rPr>
        <w:t xml:space="preserve">The membership of the team carrying out the review </w:t>
      </w:r>
      <w:r w:rsidR="00480396" w:rsidRPr="00480396">
        <w:rPr>
          <w:rFonts w:cs="Arial"/>
          <w:b/>
          <w:bCs/>
          <w:sz w:val="22"/>
          <w:szCs w:val="22"/>
          <w:lang w:val="en-GB"/>
        </w:rPr>
        <w:br/>
      </w:r>
      <w:r w:rsidR="00480396" w:rsidRPr="00025115">
        <w:rPr>
          <w:rFonts w:cs="Arial"/>
          <w:sz w:val="22"/>
          <w:szCs w:val="22"/>
        </w:rPr>
        <w:t>Mike Farrar Consulting Ltd</w:t>
      </w:r>
      <w:r w:rsidR="00A933F7">
        <w:rPr>
          <w:rFonts w:cs="Arial"/>
          <w:sz w:val="22"/>
          <w:szCs w:val="22"/>
        </w:rPr>
        <w:br/>
      </w:r>
    </w:p>
    <w:p w14:paraId="642687FD" w14:textId="22B63B84" w:rsidR="00AE353C" w:rsidRDefault="00AE353C" w:rsidP="00AE353C">
      <w:pPr>
        <w:pStyle w:val="ListParagraph"/>
        <w:numPr>
          <w:ilvl w:val="0"/>
          <w:numId w:val="6"/>
        </w:numPr>
        <w:contextualSpacing w:val="0"/>
        <w:rPr>
          <w:rFonts w:cs="Arial"/>
          <w:sz w:val="22"/>
          <w:szCs w:val="22"/>
          <w:lang w:val="en-GB"/>
        </w:rPr>
      </w:pPr>
      <w:r w:rsidRPr="00480396">
        <w:rPr>
          <w:rFonts w:cs="Arial"/>
          <w:b/>
          <w:bCs/>
          <w:sz w:val="22"/>
          <w:szCs w:val="22"/>
          <w:lang w:val="en-GB"/>
        </w:rPr>
        <w:t>Any review updates that have been shared with the ICB board, any of its committees or associated groups. Please provide these in full.</w:t>
      </w:r>
      <w:r w:rsidR="00480396" w:rsidRPr="00480396">
        <w:rPr>
          <w:rFonts w:cs="Arial"/>
          <w:b/>
          <w:bCs/>
          <w:sz w:val="22"/>
          <w:szCs w:val="22"/>
          <w:lang w:val="en-GB"/>
        </w:rPr>
        <w:br/>
      </w:r>
      <w:r w:rsidR="00A65ADE" w:rsidRPr="00A65ADE">
        <w:rPr>
          <w:rFonts w:cs="Arial"/>
          <w:sz w:val="22"/>
          <w:szCs w:val="22"/>
          <w:lang w:val="en-GB"/>
        </w:rPr>
        <w:t>The ICB is withholding th</w:t>
      </w:r>
      <w:r w:rsidR="00A65ADE">
        <w:rPr>
          <w:rFonts w:cs="Arial"/>
          <w:sz w:val="22"/>
          <w:szCs w:val="22"/>
          <w:lang w:val="en-GB"/>
        </w:rPr>
        <w:t xml:space="preserve">is information from </w:t>
      </w:r>
      <w:r w:rsidR="00A65ADE" w:rsidRPr="00A65ADE">
        <w:rPr>
          <w:rFonts w:cs="Arial"/>
          <w:sz w:val="22"/>
          <w:szCs w:val="22"/>
          <w:lang w:val="en-GB"/>
        </w:rPr>
        <w:t>disclosure by virtue of section 38(1)(a) of the FOIA, relating to health and safety.  See the Public Interest Test below.</w:t>
      </w:r>
    </w:p>
    <w:p w14:paraId="66A81CD6" w14:textId="7B73FA97" w:rsidR="00A65ADE" w:rsidRDefault="00A65ADE" w:rsidP="00A65ADE">
      <w:pPr>
        <w:rPr>
          <w:rFonts w:cs="Arial"/>
          <w:szCs w:val="22"/>
        </w:rPr>
      </w:pPr>
    </w:p>
    <w:p w14:paraId="2B616CEA" w14:textId="302322DF" w:rsidR="00A65ADE" w:rsidRPr="00A65ADE" w:rsidRDefault="00A65ADE" w:rsidP="00A65ADE">
      <w:pPr>
        <w:ind w:left="709"/>
        <w:rPr>
          <w:rFonts w:ascii="Arial" w:hAnsi="Arial" w:cs="Arial"/>
          <w:szCs w:val="22"/>
          <w:u w:val="single"/>
        </w:rPr>
      </w:pPr>
      <w:r w:rsidRPr="00A65ADE">
        <w:rPr>
          <w:rFonts w:ascii="Arial" w:hAnsi="Arial" w:cs="Arial"/>
          <w:szCs w:val="22"/>
          <w:u w:val="single"/>
        </w:rPr>
        <w:t>Public Interest Test</w:t>
      </w:r>
    </w:p>
    <w:p w14:paraId="3A10BE06" w14:textId="70DCBCA1" w:rsidR="00A65ADE" w:rsidRDefault="00A65ADE" w:rsidP="00A65ADE">
      <w:pPr>
        <w:tabs>
          <w:tab w:val="left" w:pos="284"/>
        </w:tabs>
        <w:ind w:left="709"/>
        <w:rPr>
          <w:rFonts w:ascii="Arial" w:hAnsi="Arial" w:cs="Arial"/>
          <w:szCs w:val="22"/>
        </w:rPr>
      </w:pPr>
      <w:r w:rsidRPr="00A65ADE">
        <w:rPr>
          <w:rFonts w:ascii="Arial" w:hAnsi="Arial" w:cs="Arial"/>
          <w:szCs w:val="22"/>
        </w:rPr>
        <w:t xml:space="preserve">The ICB has considered the request and has decided the information </w:t>
      </w:r>
      <w:r>
        <w:rPr>
          <w:rFonts w:ascii="Arial" w:hAnsi="Arial" w:cs="Arial"/>
          <w:szCs w:val="22"/>
        </w:rPr>
        <w:t xml:space="preserve">requested at a and c </w:t>
      </w:r>
      <w:r w:rsidRPr="00A65ADE">
        <w:rPr>
          <w:rFonts w:ascii="Arial" w:hAnsi="Arial" w:cs="Arial"/>
          <w:szCs w:val="22"/>
        </w:rPr>
        <w:t>is being withheld by virtue of the exemption set at section 38(1)(a) of the FOIA, relating to health and safety.</w:t>
      </w:r>
    </w:p>
    <w:p w14:paraId="5F3D5F94" w14:textId="50888A9B" w:rsidR="00A65ADE" w:rsidRDefault="00A65ADE" w:rsidP="00A65ADE">
      <w:pPr>
        <w:tabs>
          <w:tab w:val="left" w:pos="284"/>
        </w:tabs>
        <w:ind w:left="709"/>
        <w:rPr>
          <w:rFonts w:ascii="Arial" w:hAnsi="Arial" w:cs="Arial"/>
          <w:szCs w:val="22"/>
        </w:rPr>
      </w:pPr>
    </w:p>
    <w:p w14:paraId="213A2DFC" w14:textId="5002CF93" w:rsidR="00A65ADE" w:rsidRDefault="00A65ADE" w:rsidP="00A65ADE">
      <w:pPr>
        <w:tabs>
          <w:tab w:val="left" w:pos="284"/>
        </w:tabs>
        <w:ind w:left="709"/>
        <w:rPr>
          <w:rFonts w:ascii="Arial" w:hAnsi="Arial" w:cs="Arial"/>
          <w:szCs w:val="22"/>
        </w:rPr>
      </w:pPr>
    </w:p>
    <w:p w14:paraId="16E208A1" w14:textId="7871D43D" w:rsidR="00A65ADE" w:rsidRDefault="00A65ADE" w:rsidP="00A65ADE">
      <w:pPr>
        <w:tabs>
          <w:tab w:val="left" w:pos="284"/>
        </w:tabs>
        <w:ind w:left="709"/>
        <w:rPr>
          <w:rFonts w:ascii="Arial" w:hAnsi="Arial" w:cs="Arial"/>
          <w:szCs w:val="22"/>
        </w:rPr>
      </w:pPr>
    </w:p>
    <w:p w14:paraId="41E81A80" w14:textId="77777777" w:rsidR="00A65ADE" w:rsidRPr="00A65ADE" w:rsidRDefault="00A65ADE" w:rsidP="00A65ADE">
      <w:pPr>
        <w:tabs>
          <w:tab w:val="left" w:pos="284"/>
        </w:tabs>
        <w:ind w:left="709"/>
        <w:rPr>
          <w:rFonts w:ascii="Arial" w:hAnsi="Arial" w:cs="Arial"/>
          <w:szCs w:val="22"/>
        </w:rPr>
      </w:pPr>
    </w:p>
    <w:p w14:paraId="2F56B2B0" w14:textId="77777777" w:rsidR="00A65ADE" w:rsidRDefault="00A65ADE" w:rsidP="00A65ADE">
      <w:pPr>
        <w:tabs>
          <w:tab w:val="left" w:pos="284"/>
        </w:tabs>
        <w:ind w:left="709"/>
        <w:rPr>
          <w:rFonts w:ascii="Arial" w:hAnsi="Arial" w:cs="Arial"/>
          <w:szCs w:val="22"/>
        </w:rPr>
      </w:pPr>
      <w:r w:rsidRPr="00A65ADE">
        <w:rPr>
          <w:rFonts w:ascii="Arial" w:hAnsi="Arial" w:cs="Arial"/>
          <w:szCs w:val="22"/>
        </w:rPr>
        <w:lastRenderedPageBreak/>
        <w:t>Section 38(1)(a) exempts from the</w:t>
      </w:r>
      <w:r w:rsidRPr="00815ED1">
        <w:rPr>
          <w:rFonts w:ascii="Arial" w:hAnsi="Arial" w:cs="Arial"/>
          <w:szCs w:val="22"/>
        </w:rPr>
        <w:t xml:space="preserve"> general duty to release information which would or would be likely to endanger the physical or mental health of any individual.  Section 38 is a prejudice-based exemption and the ICB is required to assess both the prejudice test and the public interest test in withholding this information against that of its release.</w:t>
      </w:r>
    </w:p>
    <w:p w14:paraId="2C11E0DB" w14:textId="77777777" w:rsidR="00A65ADE" w:rsidRPr="00815ED1" w:rsidRDefault="00A65ADE" w:rsidP="00A65ADE">
      <w:pPr>
        <w:tabs>
          <w:tab w:val="left" w:pos="284"/>
        </w:tabs>
        <w:ind w:left="709"/>
        <w:rPr>
          <w:rFonts w:ascii="Arial" w:hAnsi="Arial" w:cs="Arial"/>
          <w:szCs w:val="22"/>
        </w:rPr>
      </w:pPr>
    </w:p>
    <w:p w14:paraId="44EC0002" w14:textId="77777777" w:rsidR="00A65ADE" w:rsidRPr="00815ED1" w:rsidRDefault="00A65ADE" w:rsidP="00A65ADE">
      <w:pPr>
        <w:tabs>
          <w:tab w:val="left" w:pos="284"/>
        </w:tabs>
        <w:ind w:left="709"/>
        <w:rPr>
          <w:rFonts w:ascii="Arial" w:hAnsi="Arial" w:cs="Arial"/>
          <w:color w:val="2D3044"/>
          <w:szCs w:val="22"/>
          <w:u w:val="single"/>
        </w:rPr>
      </w:pPr>
      <w:r w:rsidRPr="00815ED1">
        <w:rPr>
          <w:rFonts w:ascii="Arial" w:hAnsi="Arial" w:cs="Arial"/>
          <w:color w:val="2D3044"/>
          <w:szCs w:val="22"/>
          <w:u w:val="single"/>
        </w:rPr>
        <w:t>Prejudice</w:t>
      </w:r>
    </w:p>
    <w:p w14:paraId="2CC92D63" w14:textId="115406DA" w:rsidR="00A65ADE" w:rsidRDefault="00A65ADE" w:rsidP="00A65ADE">
      <w:pPr>
        <w:tabs>
          <w:tab w:val="left" w:pos="284"/>
        </w:tabs>
        <w:ind w:left="709"/>
        <w:rPr>
          <w:rFonts w:ascii="Arial" w:hAnsi="Arial" w:cs="Arial"/>
          <w:color w:val="000000" w:themeColor="text1"/>
          <w:szCs w:val="22"/>
        </w:rPr>
      </w:pPr>
      <w:r w:rsidRPr="00815ED1">
        <w:rPr>
          <w:rFonts w:ascii="Arial" w:hAnsi="Arial" w:cs="Arial"/>
          <w:color w:val="000000" w:themeColor="text1"/>
          <w:szCs w:val="22"/>
        </w:rPr>
        <w:t>When assessing the endangerment to health and safety i.e., the prejudice, the ICB needs to demonstrate that there would be an impact on the physical or mental health of any individual, if this information were released. The ICB’s opinion at this time is that to provide the information would endanger the physical and/or mental health of the public, patients</w:t>
      </w:r>
      <w:r>
        <w:rPr>
          <w:rFonts w:ascii="Arial" w:hAnsi="Arial" w:cs="Arial"/>
          <w:color w:val="000000" w:themeColor="text1"/>
          <w:szCs w:val="22"/>
        </w:rPr>
        <w:t>,</w:t>
      </w:r>
      <w:r w:rsidRPr="00815ED1">
        <w:rPr>
          <w:rFonts w:ascii="Arial" w:hAnsi="Arial" w:cs="Arial"/>
          <w:color w:val="000000" w:themeColor="text1"/>
          <w:szCs w:val="22"/>
        </w:rPr>
        <w:t xml:space="preserve"> service users</w:t>
      </w:r>
      <w:r>
        <w:rPr>
          <w:rFonts w:ascii="Arial" w:hAnsi="Arial" w:cs="Arial"/>
          <w:color w:val="000000" w:themeColor="text1"/>
          <w:szCs w:val="22"/>
        </w:rPr>
        <w:t xml:space="preserve"> and </w:t>
      </w:r>
      <w:r w:rsidRPr="00A65ADE">
        <w:rPr>
          <w:rFonts w:ascii="Arial" w:hAnsi="Arial" w:cs="Arial"/>
          <w:color w:val="000000" w:themeColor="text1"/>
          <w:szCs w:val="22"/>
        </w:rPr>
        <w:t>employees of NHS and other organisations within the system, ie the Lincolnshire Integrated Care System</w:t>
      </w:r>
      <w:r w:rsidR="00AC6ADC">
        <w:rPr>
          <w:rFonts w:ascii="Arial" w:hAnsi="Arial" w:cs="Arial"/>
          <w:color w:val="000000" w:themeColor="text1"/>
          <w:szCs w:val="22"/>
        </w:rPr>
        <w:t xml:space="preserve"> (ICS)</w:t>
      </w:r>
      <w:r w:rsidRPr="00A65ADE">
        <w:rPr>
          <w:rFonts w:ascii="Arial" w:hAnsi="Arial" w:cs="Arial"/>
          <w:color w:val="000000" w:themeColor="text1"/>
          <w:szCs w:val="22"/>
        </w:rPr>
        <w:t xml:space="preserve">. This is because the information is about the development of strategies and plans regarding how </w:t>
      </w:r>
      <w:r w:rsidR="00AC6ADC">
        <w:rPr>
          <w:rFonts w:ascii="Arial" w:hAnsi="Arial" w:cs="Arial"/>
          <w:color w:val="000000" w:themeColor="text1"/>
          <w:szCs w:val="22"/>
        </w:rPr>
        <w:t xml:space="preserve">partner organisations within the ICS </w:t>
      </w:r>
      <w:r w:rsidRPr="00A65ADE">
        <w:rPr>
          <w:rFonts w:ascii="Arial" w:hAnsi="Arial" w:cs="Arial"/>
          <w:color w:val="000000" w:themeColor="text1"/>
          <w:szCs w:val="22"/>
        </w:rPr>
        <w:t>will work together in the future.  These include the impact on services and how that would be addressed.</w:t>
      </w:r>
    </w:p>
    <w:p w14:paraId="3CDEEE94" w14:textId="77777777" w:rsidR="00A65ADE" w:rsidRPr="00815ED1" w:rsidRDefault="00A65ADE" w:rsidP="00A65ADE">
      <w:pPr>
        <w:tabs>
          <w:tab w:val="left" w:pos="284"/>
        </w:tabs>
        <w:ind w:left="709"/>
        <w:rPr>
          <w:rFonts w:ascii="Arial" w:hAnsi="Arial" w:cs="Arial"/>
          <w:color w:val="000000" w:themeColor="text1"/>
          <w:szCs w:val="22"/>
        </w:rPr>
      </w:pPr>
    </w:p>
    <w:p w14:paraId="4F7385C5" w14:textId="53436B91" w:rsidR="00A65ADE" w:rsidRDefault="00A65ADE" w:rsidP="00A65ADE">
      <w:pPr>
        <w:tabs>
          <w:tab w:val="left" w:pos="284"/>
        </w:tabs>
        <w:ind w:left="709"/>
        <w:rPr>
          <w:rFonts w:ascii="Arial" w:hAnsi="Arial" w:cs="Arial"/>
          <w:color w:val="000000" w:themeColor="text1"/>
          <w:szCs w:val="22"/>
          <w:highlight w:val="yellow"/>
        </w:rPr>
      </w:pPr>
      <w:r w:rsidRPr="00815ED1">
        <w:rPr>
          <w:rFonts w:ascii="Arial" w:hAnsi="Arial" w:cs="Arial"/>
          <w:color w:val="000000" w:themeColor="text1"/>
          <w:szCs w:val="22"/>
        </w:rPr>
        <w:t xml:space="preserve">To disclose this information would cause physical or mental health to </w:t>
      </w:r>
      <w:r>
        <w:rPr>
          <w:rFonts w:ascii="Arial" w:hAnsi="Arial" w:cs="Arial"/>
          <w:color w:val="000000" w:themeColor="text1"/>
          <w:szCs w:val="22"/>
        </w:rPr>
        <w:t xml:space="preserve">the individuals referenced </w:t>
      </w:r>
      <w:r w:rsidRPr="00AC6ADC">
        <w:rPr>
          <w:rFonts w:ascii="Arial" w:hAnsi="Arial" w:cs="Arial"/>
          <w:color w:val="000000" w:themeColor="text1"/>
          <w:szCs w:val="22"/>
        </w:rPr>
        <w:t xml:space="preserve">above because it would provide information without context.  Patients, service users and employees would draw false conclusions about how services will run in the future and this would cause concern and possible panic. This is because it would provide draft information ie ‘at a point in time’ which would be subject to change, therefore providing an inaccurate picture to the public. </w:t>
      </w:r>
    </w:p>
    <w:p w14:paraId="5C826AAC" w14:textId="77777777" w:rsidR="00AC6ADC" w:rsidRPr="00996A2A" w:rsidRDefault="00AC6ADC" w:rsidP="00A65ADE">
      <w:pPr>
        <w:tabs>
          <w:tab w:val="left" w:pos="284"/>
        </w:tabs>
        <w:ind w:left="709"/>
        <w:rPr>
          <w:rFonts w:ascii="Arial" w:hAnsi="Arial" w:cs="Arial"/>
          <w:color w:val="000000" w:themeColor="text1"/>
          <w:szCs w:val="22"/>
          <w:highlight w:val="yellow"/>
        </w:rPr>
      </w:pPr>
    </w:p>
    <w:p w14:paraId="1DDFC6E3" w14:textId="288924E7" w:rsidR="00A65ADE" w:rsidRDefault="00A65ADE" w:rsidP="00A65ADE">
      <w:pPr>
        <w:tabs>
          <w:tab w:val="left" w:pos="284"/>
        </w:tabs>
        <w:ind w:left="709"/>
        <w:rPr>
          <w:rFonts w:ascii="Arial" w:hAnsi="Arial" w:cs="Arial"/>
          <w:color w:val="000000" w:themeColor="text1"/>
          <w:szCs w:val="22"/>
        </w:rPr>
      </w:pPr>
      <w:r w:rsidRPr="00AC6ADC">
        <w:rPr>
          <w:rFonts w:ascii="Arial" w:hAnsi="Arial" w:cs="Arial"/>
          <w:color w:val="000000" w:themeColor="text1"/>
          <w:szCs w:val="22"/>
        </w:rPr>
        <w:t>This type of information should be communicated via correct channels and at the right time to avoid this situation</w:t>
      </w:r>
      <w:r w:rsidR="00AC6ADC" w:rsidRPr="00AC6ADC">
        <w:rPr>
          <w:rFonts w:ascii="Arial" w:hAnsi="Arial" w:cs="Arial"/>
          <w:color w:val="000000" w:themeColor="text1"/>
          <w:szCs w:val="22"/>
        </w:rPr>
        <w:t xml:space="preserve"> arising</w:t>
      </w:r>
      <w:r w:rsidRPr="00AC6ADC">
        <w:rPr>
          <w:rFonts w:ascii="Arial" w:hAnsi="Arial" w:cs="Arial"/>
          <w:color w:val="000000" w:themeColor="text1"/>
          <w:szCs w:val="22"/>
        </w:rPr>
        <w:t xml:space="preserve"> and to prevent out of date information remaining in the public domain</w:t>
      </w:r>
      <w:r w:rsidR="00AC6ADC" w:rsidRPr="00AC6ADC">
        <w:rPr>
          <w:rFonts w:ascii="Arial" w:hAnsi="Arial" w:cs="Arial"/>
          <w:color w:val="000000" w:themeColor="text1"/>
          <w:szCs w:val="22"/>
        </w:rPr>
        <w:t>.</w:t>
      </w:r>
    </w:p>
    <w:p w14:paraId="5082EA76" w14:textId="77777777" w:rsidR="00A65ADE" w:rsidRPr="00815ED1" w:rsidRDefault="00A65ADE" w:rsidP="00A65ADE">
      <w:pPr>
        <w:tabs>
          <w:tab w:val="left" w:pos="284"/>
        </w:tabs>
        <w:ind w:left="709"/>
        <w:rPr>
          <w:rFonts w:ascii="Arial" w:hAnsi="Arial" w:cs="Arial"/>
          <w:color w:val="000000" w:themeColor="text1"/>
          <w:szCs w:val="22"/>
        </w:rPr>
      </w:pPr>
    </w:p>
    <w:p w14:paraId="49698E4D" w14:textId="77777777" w:rsidR="00A65ADE" w:rsidRDefault="00A65ADE" w:rsidP="00A65ADE">
      <w:pPr>
        <w:tabs>
          <w:tab w:val="left" w:pos="284"/>
        </w:tabs>
        <w:ind w:left="709"/>
        <w:rPr>
          <w:rFonts w:ascii="Arial" w:hAnsi="Arial" w:cs="Arial"/>
          <w:color w:val="000000" w:themeColor="text1"/>
          <w:szCs w:val="22"/>
        </w:rPr>
      </w:pPr>
      <w:r w:rsidRPr="00815ED1">
        <w:rPr>
          <w:rFonts w:ascii="Arial" w:hAnsi="Arial" w:cs="Arial"/>
          <w:color w:val="000000" w:themeColor="text1"/>
          <w:szCs w:val="22"/>
        </w:rPr>
        <w:t xml:space="preserve">As a result, it is in the ICB’s opinion that this sufficiently demonstrates the prejudice which would be caused through full disclosure and the ICB is satisfied that there is more than a </w:t>
      </w:r>
      <w:r w:rsidRPr="00AC6ADC">
        <w:rPr>
          <w:rFonts w:ascii="Arial" w:hAnsi="Arial" w:cs="Arial"/>
          <w:color w:val="000000" w:themeColor="text1"/>
          <w:szCs w:val="22"/>
        </w:rPr>
        <w:t>causal link between disclosure of the information and harm occurring to the safety of individuals. Furthermore, the ICB is satisfied that the likelihood of this occurring is one that is more than hypothetical.</w:t>
      </w:r>
    </w:p>
    <w:p w14:paraId="71850D37" w14:textId="77777777" w:rsidR="00A65ADE" w:rsidRPr="00815ED1" w:rsidRDefault="00A65ADE" w:rsidP="00A65ADE">
      <w:pPr>
        <w:tabs>
          <w:tab w:val="left" w:pos="284"/>
        </w:tabs>
        <w:ind w:left="709"/>
        <w:rPr>
          <w:rFonts w:ascii="Arial" w:hAnsi="Arial" w:cs="Arial"/>
          <w:color w:val="000000" w:themeColor="text1"/>
          <w:szCs w:val="22"/>
        </w:rPr>
      </w:pPr>
    </w:p>
    <w:p w14:paraId="1858F0BE" w14:textId="77777777" w:rsidR="00A65ADE" w:rsidRPr="00815ED1" w:rsidRDefault="00A65ADE" w:rsidP="00A65ADE">
      <w:pPr>
        <w:tabs>
          <w:tab w:val="left" w:pos="284"/>
        </w:tabs>
        <w:ind w:left="709"/>
        <w:rPr>
          <w:rFonts w:ascii="Arial" w:hAnsi="Arial" w:cs="Arial"/>
          <w:color w:val="000000" w:themeColor="text1"/>
          <w:szCs w:val="22"/>
          <w:u w:val="single"/>
        </w:rPr>
      </w:pPr>
      <w:r w:rsidRPr="00815ED1">
        <w:rPr>
          <w:rFonts w:ascii="Arial" w:hAnsi="Arial" w:cs="Arial"/>
          <w:color w:val="000000" w:themeColor="text1"/>
          <w:szCs w:val="22"/>
          <w:u w:val="single"/>
        </w:rPr>
        <w:t>Public Interest</w:t>
      </w:r>
    </w:p>
    <w:p w14:paraId="271862F2" w14:textId="0E13779F" w:rsidR="00A65ADE" w:rsidRDefault="00A65ADE" w:rsidP="00A65ADE">
      <w:pPr>
        <w:tabs>
          <w:tab w:val="left" w:pos="284"/>
        </w:tabs>
        <w:ind w:left="709"/>
        <w:rPr>
          <w:rFonts w:ascii="Arial" w:hAnsi="Arial" w:cs="Arial"/>
          <w:color w:val="000000" w:themeColor="text1"/>
          <w:szCs w:val="22"/>
        </w:rPr>
      </w:pPr>
      <w:r w:rsidRPr="00815ED1">
        <w:rPr>
          <w:rFonts w:ascii="Arial" w:hAnsi="Arial" w:cs="Arial"/>
          <w:color w:val="000000" w:themeColor="text1"/>
          <w:szCs w:val="22"/>
        </w:rPr>
        <w:t xml:space="preserve">The ICB is also required to conduct the public interest test, which assesses whether releasing </w:t>
      </w:r>
      <w:r w:rsidRPr="00AC6ADC">
        <w:rPr>
          <w:rFonts w:ascii="Arial" w:hAnsi="Arial" w:cs="Arial"/>
          <w:color w:val="000000" w:themeColor="text1"/>
          <w:szCs w:val="22"/>
        </w:rPr>
        <w:t xml:space="preserve">the information would be in the public interest despite the prejudice test being satisfied. It is important to bear in mind that any disclosure under the FOI Act is a disclosure to the public at large and not just to the applicant. The ICB recognises that there is a public interest in this information and how services will run </w:t>
      </w:r>
      <w:r w:rsidR="00AC6ADC" w:rsidRPr="00AC6ADC">
        <w:rPr>
          <w:rFonts w:ascii="Arial" w:hAnsi="Arial" w:cs="Arial"/>
          <w:color w:val="000000" w:themeColor="text1"/>
          <w:szCs w:val="22"/>
        </w:rPr>
        <w:t>within the ICS</w:t>
      </w:r>
      <w:r w:rsidRPr="00AC6ADC">
        <w:rPr>
          <w:rFonts w:ascii="Arial" w:hAnsi="Arial" w:cs="Arial"/>
          <w:color w:val="000000" w:themeColor="text1"/>
          <w:szCs w:val="22"/>
        </w:rPr>
        <w:t>, however, the ICB does not believe that this public interest is served in the full disclosure for the damage that would be caused as outlined above.</w:t>
      </w:r>
    </w:p>
    <w:p w14:paraId="6D98A10C" w14:textId="77777777" w:rsidR="00A65ADE" w:rsidRPr="00815ED1" w:rsidRDefault="00A65ADE" w:rsidP="00A65ADE">
      <w:pPr>
        <w:tabs>
          <w:tab w:val="left" w:pos="284"/>
        </w:tabs>
        <w:ind w:left="709"/>
        <w:rPr>
          <w:rFonts w:ascii="Arial" w:hAnsi="Arial" w:cs="Arial"/>
          <w:color w:val="000000" w:themeColor="text1"/>
          <w:szCs w:val="22"/>
        </w:rPr>
      </w:pPr>
    </w:p>
    <w:p w14:paraId="5D9BB8E3" w14:textId="5F979F8D" w:rsidR="00A65ADE" w:rsidRPr="00A65ADE" w:rsidRDefault="00A65ADE" w:rsidP="00AC6ADC">
      <w:pPr>
        <w:tabs>
          <w:tab w:val="left" w:pos="284"/>
        </w:tabs>
        <w:ind w:left="709"/>
        <w:rPr>
          <w:rFonts w:cs="Arial"/>
          <w:szCs w:val="22"/>
        </w:rPr>
      </w:pPr>
      <w:r w:rsidRPr="00815ED1">
        <w:rPr>
          <w:rFonts w:ascii="Arial" w:hAnsi="Arial" w:cs="Arial"/>
          <w:color w:val="000000" w:themeColor="text1"/>
          <w:szCs w:val="22"/>
        </w:rPr>
        <w:t>Therefore, the ICB considers that releasing the full information would not be in the public interest, as the public interest does not outweigh the prejudice as set out above.</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44EAFD9C" w14:textId="243E64C8" w:rsidR="00957674" w:rsidRDefault="00957674" w:rsidP="00AC6ADC">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08AD0109" w14:textId="700D6878" w:rsidR="00AC6ADC" w:rsidRDefault="00AC6ADC" w:rsidP="00AC6ADC">
      <w:pPr>
        <w:jc w:val="both"/>
        <w:rPr>
          <w:rFonts w:ascii="Arial" w:hAnsi="Arial" w:cs="Arial"/>
          <w:szCs w:val="22"/>
        </w:rPr>
      </w:pPr>
    </w:p>
    <w:p w14:paraId="4D6DB842" w14:textId="05428EC7" w:rsidR="00AC6ADC" w:rsidRDefault="00AC6ADC" w:rsidP="00AC6ADC">
      <w:pPr>
        <w:jc w:val="both"/>
        <w:rPr>
          <w:rFonts w:ascii="Arial" w:hAnsi="Arial" w:cs="Arial"/>
          <w:szCs w:val="22"/>
        </w:rPr>
      </w:pPr>
    </w:p>
    <w:p w14:paraId="656C10C1" w14:textId="7DCB993F" w:rsidR="00AC6ADC" w:rsidRDefault="00AC6ADC" w:rsidP="00AC6ADC">
      <w:pPr>
        <w:jc w:val="both"/>
        <w:rPr>
          <w:rFonts w:ascii="Arial" w:hAnsi="Arial" w:cs="Arial"/>
          <w:szCs w:val="22"/>
        </w:rPr>
      </w:pPr>
    </w:p>
    <w:p w14:paraId="06C2FDA0" w14:textId="77777777" w:rsidR="00AC6ADC" w:rsidRDefault="00AC6ADC" w:rsidP="00AC6ADC">
      <w:pPr>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lastRenderedPageBreak/>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3F4E5C"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458E74D" w:rsidR="00A050C4" w:rsidRDefault="00AC6ADC" w:rsidP="00957674">
      <w:pPr>
        <w:overflowPunct w:val="0"/>
        <w:rPr>
          <w:rFonts w:ascii="Arial" w:hAnsi="Arial" w:cs="Arial"/>
          <w:color w:val="000000"/>
        </w:rPr>
      </w:pPr>
      <w:r>
        <w:rPr>
          <w:rFonts w:ascii="Arial" w:hAnsi="Arial" w:cs="Arial"/>
          <w:color w:val="000000"/>
        </w:rPr>
        <w:t>Philip Humphreys</w:t>
      </w:r>
    </w:p>
    <w:p w14:paraId="31AE3A6F" w14:textId="6B74843F" w:rsidR="00AC6ADC" w:rsidRDefault="00AC6ADC" w:rsidP="00957674">
      <w:pPr>
        <w:overflowPunct w:val="0"/>
        <w:rPr>
          <w:rFonts w:ascii="Arial" w:hAnsi="Arial" w:cs="Arial"/>
          <w:color w:val="000000"/>
        </w:rPr>
      </w:pPr>
      <w:r>
        <w:rPr>
          <w:rFonts w:ascii="Arial" w:hAnsi="Arial" w:cs="Arial"/>
          <w:color w:val="000000"/>
        </w:rPr>
        <w:t>Senior Corporate Manager</w:t>
      </w:r>
    </w:p>
    <w:p w14:paraId="70025A5F" w14:textId="5E7A5492" w:rsidR="00AC6ADC" w:rsidRDefault="00AC6ADC" w:rsidP="00957674">
      <w:pPr>
        <w:overflowPunct w:val="0"/>
        <w:rPr>
          <w:rFonts w:ascii="Arial" w:hAnsi="Arial" w:cs="Arial"/>
          <w:szCs w:val="22"/>
        </w:rPr>
      </w:pPr>
      <w:r>
        <w:rPr>
          <w:rFonts w:ascii="Arial" w:hAnsi="Arial" w:cs="Arial"/>
          <w:color w:val="000000"/>
        </w:rPr>
        <w:t>Arden &amp; GEM CSU</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A6322B" w14:textId="77777777" w:rsidR="0085121C" w:rsidRDefault="0085121C" w:rsidP="00425FAE">
      <w:r>
        <w:separator/>
      </w:r>
    </w:p>
  </w:endnote>
  <w:endnote w:type="continuationSeparator" w:id="0">
    <w:p w14:paraId="1F50E58D" w14:textId="77777777" w:rsidR="0085121C" w:rsidRDefault="0085121C"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153BC4"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079F85" w14:textId="77777777" w:rsidR="0085121C" w:rsidRDefault="0085121C" w:rsidP="00425FAE">
      <w:r>
        <w:separator/>
      </w:r>
    </w:p>
  </w:footnote>
  <w:footnote w:type="continuationSeparator" w:id="0">
    <w:p w14:paraId="564EC9B8" w14:textId="77777777" w:rsidR="0085121C" w:rsidRDefault="0085121C"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42631DD"/>
    <w:multiLevelType w:val="hybridMultilevel"/>
    <w:tmpl w:val="CA8CEDE6"/>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4B942934"/>
    <w:multiLevelType w:val="hybridMultilevel"/>
    <w:tmpl w:val="7DBC1150"/>
    <w:lvl w:ilvl="0" w:tplc="6C883582">
      <w:start w:val="1"/>
      <w:numFmt w:val="lowerLetter"/>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19715487">
    <w:abstractNumId w:val="0"/>
  </w:num>
  <w:num w:numId="2" w16cid:durableId="921795063">
    <w:abstractNumId w:val="3"/>
  </w:num>
  <w:num w:numId="3" w16cid:durableId="184057537">
    <w:abstractNumId w:val="2"/>
  </w:num>
  <w:num w:numId="4" w16cid:durableId="792943543">
    <w:abstractNumId w:val="6"/>
  </w:num>
  <w:num w:numId="5" w16cid:durableId="1899049101">
    <w:abstractNumId w:val="1"/>
  </w:num>
  <w:num w:numId="6" w16cid:durableId="188817859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017803062">
    <w:abstractNumId w:val="5"/>
  </w:num>
  <w:num w:numId="8" w16cid:durableId="7783058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5115"/>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77EFB"/>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2A21"/>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4E5C"/>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0396"/>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5F7A"/>
    <w:rsid w:val="006875D4"/>
    <w:rsid w:val="00687857"/>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97D90"/>
    <w:rsid w:val="007A12BB"/>
    <w:rsid w:val="007A1F31"/>
    <w:rsid w:val="007A28A8"/>
    <w:rsid w:val="007A358C"/>
    <w:rsid w:val="007A3D2F"/>
    <w:rsid w:val="007A3D7D"/>
    <w:rsid w:val="007A47CD"/>
    <w:rsid w:val="007A583A"/>
    <w:rsid w:val="007A6155"/>
    <w:rsid w:val="007A6446"/>
    <w:rsid w:val="007A678C"/>
    <w:rsid w:val="007A7710"/>
    <w:rsid w:val="007A7A85"/>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ED1"/>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121C"/>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49B"/>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6A2A"/>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ABD"/>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5ADE"/>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3F7"/>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6ADC"/>
    <w:rsid w:val="00AC75CA"/>
    <w:rsid w:val="00AD1B96"/>
    <w:rsid w:val="00AD1EDF"/>
    <w:rsid w:val="00AD24BF"/>
    <w:rsid w:val="00AD29AD"/>
    <w:rsid w:val="00AD7799"/>
    <w:rsid w:val="00AE085D"/>
    <w:rsid w:val="00AE353C"/>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5EEE"/>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96E10"/>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07674"/>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28493143">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76010">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61240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s%3A%2F%2Flincolnshire.icb.nhs.uk%2Fdocuments%2Ficb-board-meeting-papers%2Ficb-board-meeting-papers-22-november-2022%2Fnhs-lincolnshire-icb-public-board-papers-november-2022-v1%2F%3Flayout%3Ddefault&amp;data=05%7C01%7Cagem.lincolnshireicb.foi%40nhs.net%7C8f16027e409d4812082008db248a8edf%7C37c354b285b047f5b22207b48d774ee3%7C0%7C0%7C638143949758999137%7CUnknown%7CTWFpbGZsb3d8eyJWIjoiMC4wLjAwMDAiLCJQIjoiV2luMzIiLCJBTiI6Ik1haWwiLCJXVCI6Mn0%3D%7C3000%7C%7C%7C&amp;sdata=jA84hTq81fMrKup6z1an19%2FidKNCg2pezxoqHseO2U0%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2F8339AF-AFB5-440A-8D49-7440038C97EB}"/>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3</Pages>
  <Words>1024</Words>
  <Characters>6250</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7260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2023-05-15T07:36:00Z</dcterms:created>
  <dcterms:modified xsi:type="dcterms:W3CDTF">2023-05-15T07:36:00Z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