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6E74772"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01A81BB" w:rsidR="001D6285" w:rsidRPr="00B2539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B25395">
        <w:rPr>
          <w:rFonts w:ascii="Arial" w:hAnsi="Arial" w:cs="Arial"/>
          <w:b/>
          <w:bCs/>
          <w:color w:val="0070C0"/>
          <w:szCs w:val="22"/>
        </w:rPr>
        <w:tab/>
      </w:r>
      <w:r w:rsidRPr="00B25395">
        <w:rPr>
          <w:rFonts w:ascii="Arial" w:hAnsi="Arial" w:cs="Arial"/>
          <w:b/>
          <w:bCs/>
          <w:color w:val="0070C0"/>
          <w:szCs w:val="22"/>
        </w:rPr>
        <w:tab/>
      </w:r>
      <w:r w:rsidR="00B25395" w:rsidRPr="00B25395">
        <w:rPr>
          <w:rFonts w:ascii="Arial" w:hAnsi="Arial" w:cs="Arial"/>
          <w:color w:val="000000"/>
          <w:szCs w:val="22"/>
        </w:rPr>
        <w:t>1</w:t>
      </w:r>
      <w:r w:rsidR="003B2421">
        <w:rPr>
          <w:rFonts w:ascii="Arial" w:hAnsi="Arial" w:cs="Arial"/>
          <w:color w:val="000000"/>
          <w:szCs w:val="22"/>
        </w:rPr>
        <w:t xml:space="preserve">6 </w:t>
      </w:r>
      <w:r w:rsidR="00B25395" w:rsidRPr="00B25395">
        <w:rPr>
          <w:rFonts w:ascii="Arial" w:hAnsi="Arial" w:cs="Arial"/>
          <w:color w:val="000000"/>
          <w:szCs w:val="22"/>
        </w:rPr>
        <w:t>May 2023</w:t>
      </w:r>
    </w:p>
    <w:p w14:paraId="3D5F5856" w14:textId="0660574C" w:rsidR="00957674" w:rsidRPr="00B25395" w:rsidRDefault="00957674" w:rsidP="00187458">
      <w:pPr>
        <w:jc w:val="center"/>
        <w:rPr>
          <w:rFonts w:ascii="Arial" w:hAnsi="Arial" w:cs="Arial"/>
          <w:b/>
          <w:bCs/>
          <w:color w:val="0070C0"/>
          <w:szCs w:val="22"/>
        </w:rPr>
      </w:pPr>
      <w:r w:rsidRPr="00B25395">
        <w:rPr>
          <w:rFonts w:ascii="Arial" w:hAnsi="Arial" w:cs="Arial"/>
          <w:b/>
          <w:bCs/>
          <w:color w:val="0070C0"/>
          <w:szCs w:val="22"/>
        </w:rPr>
        <w:t>FREEDOM OF INFORMATION – DECISION NOTICE</w:t>
      </w:r>
    </w:p>
    <w:p w14:paraId="6A05A809" w14:textId="77777777" w:rsidR="00957674" w:rsidRPr="00B25395" w:rsidRDefault="00957674" w:rsidP="00957674">
      <w:pPr>
        <w:rPr>
          <w:rFonts w:ascii="Arial" w:hAnsi="Arial" w:cs="Arial"/>
          <w:szCs w:val="22"/>
        </w:rPr>
      </w:pPr>
    </w:p>
    <w:p w14:paraId="5A39BBE3" w14:textId="52214B72" w:rsidR="00957674" w:rsidRPr="00B25395" w:rsidRDefault="00957674" w:rsidP="00957674">
      <w:pPr>
        <w:rPr>
          <w:rFonts w:ascii="Arial" w:hAnsi="Arial" w:cs="Arial"/>
          <w:szCs w:val="22"/>
        </w:rPr>
      </w:pPr>
      <w:r w:rsidRPr="00B25395">
        <w:rPr>
          <w:rFonts w:ascii="Arial" w:hAnsi="Arial" w:cs="Arial"/>
          <w:szCs w:val="22"/>
        </w:rPr>
        <w:t>Dear Requester</w:t>
      </w:r>
    </w:p>
    <w:p w14:paraId="4F957F17" w14:textId="7F5D7907" w:rsidR="00957674" w:rsidRPr="00B25395" w:rsidRDefault="00957674" w:rsidP="00187458">
      <w:pPr>
        <w:jc w:val="center"/>
        <w:rPr>
          <w:rFonts w:ascii="Arial" w:hAnsi="Arial" w:cs="Arial"/>
          <w:b/>
          <w:szCs w:val="22"/>
        </w:rPr>
      </w:pPr>
      <w:r w:rsidRPr="00B25395">
        <w:rPr>
          <w:rFonts w:ascii="Arial" w:hAnsi="Arial" w:cs="Arial"/>
          <w:b/>
          <w:szCs w:val="22"/>
        </w:rPr>
        <w:t>FOI Reference Number:</w:t>
      </w:r>
      <w:r w:rsidR="00504140" w:rsidRPr="00B25395">
        <w:rPr>
          <w:rFonts w:ascii="Arial" w:hAnsi="Arial" w:cs="Arial"/>
          <w:color w:val="000000"/>
          <w:szCs w:val="22"/>
        </w:rPr>
        <w:t xml:space="preserve"> </w:t>
      </w:r>
      <w:r w:rsidR="00B25395" w:rsidRPr="00B25395">
        <w:rPr>
          <w:rFonts w:ascii="Arial" w:hAnsi="Arial" w:cs="Arial"/>
          <w:color w:val="000000"/>
          <w:szCs w:val="22"/>
        </w:rPr>
        <w:t>70561</w:t>
      </w:r>
    </w:p>
    <w:p w14:paraId="41C8F396" w14:textId="77777777" w:rsidR="00957674" w:rsidRPr="00B25395" w:rsidRDefault="00957674" w:rsidP="00957674">
      <w:pPr>
        <w:rPr>
          <w:rFonts w:ascii="Arial" w:hAnsi="Arial" w:cs="Arial"/>
          <w:szCs w:val="22"/>
        </w:rPr>
      </w:pPr>
    </w:p>
    <w:p w14:paraId="72A3D3EC" w14:textId="781A0F46" w:rsidR="00957674" w:rsidRPr="00B25395" w:rsidRDefault="00957674" w:rsidP="00504140">
      <w:pPr>
        <w:rPr>
          <w:rFonts w:ascii="Arial" w:hAnsi="Arial" w:cs="Arial"/>
          <w:color w:val="000000"/>
          <w:szCs w:val="22"/>
        </w:rPr>
      </w:pPr>
      <w:r w:rsidRPr="00B25395">
        <w:rPr>
          <w:rFonts w:ascii="Arial" w:hAnsi="Arial" w:cs="Arial"/>
          <w:szCs w:val="22"/>
        </w:rPr>
        <w:t xml:space="preserve">I refer to your email of </w:t>
      </w:r>
      <w:r w:rsidR="00B25395" w:rsidRPr="00B25395">
        <w:rPr>
          <w:rFonts w:ascii="Arial" w:hAnsi="Arial" w:cs="Arial"/>
          <w:color w:val="000000"/>
          <w:szCs w:val="22"/>
        </w:rPr>
        <w:t>13 April 2023</w:t>
      </w:r>
      <w:r w:rsidR="00A12DCD" w:rsidRPr="00B25395">
        <w:rPr>
          <w:rFonts w:ascii="Arial" w:hAnsi="Arial" w:cs="Arial"/>
          <w:color w:val="000000"/>
          <w:szCs w:val="22"/>
        </w:rPr>
        <w:t xml:space="preserve"> </w:t>
      </w:r>
      <w:r w:rsidRPr="00B25395">
        <w:rPr>
          <w:rFonts w:ascii="Arial" w:hAnsi="Arial" w:cs="Arial"/>
          <w:szCs w:val="22"/>
        </w:rPr>
        <w:t xml:space="preserve">requesting information </w:t>
      </w:r>
      <w:r w:rsidR="001D6285" w:rsidRPr="00B25395">
        <w:rPr>
          <w:rFonts w:ascii="Arial" w:hAnsi="Arial" w:cs="Arial"/>
          <w:szCs w:val="22"/>
        </w:rPr>
        <w:t xml:space="preserve">in relation </w:t>
      </w:r>
      <w:r w:rsidR="002742FE" w:rsidRPr="00B25395">
        <w:rPr>
          <w:rFonts w:ascii="Arial" w:hAnsi="Arial" w:cs="Arial"/>
          <w:szCs w:val="22"/>
        </w:rPr>
        <w:t xml:space="preserve">to </w:t>
      </w:r>
      <w:r w:rsidR="00B25395" w:rsidRPr="00B25395">
        <w:rPr>
          <w:rFonts w:ascii="Arial" w:hAnsi="Arial" w:cs="Arial"/>
          <w:color w:val="000000"/>
          <w:szCs w:val="22"/>
        </w:rPr>
        <w:t>cataract procedures</w:t>
      </w:r>
      <w:r w:rsidR="008156D3" w:rsidRPr="00B25395">
        <w:rPr>
          <w:rFonts w:ascii="Arial" w:hAnsi="Arial" w:cs="Arial"/>
          <w:szCs w:val="22"/>
        </w:rPr>
        <w:t>.</w:t>
      </w:r>
    </w:p>
    <w:p w14:paraId="15DD813E" w14:textId="77777777" w:rsidR="00504140" w:rsidRPr="00B25395" w:rsidRDefault="00504140" w:rsidP="00504140">
      <w:pPr>
        <w:rPr>
          <w:rFonts w:ascii="Arial" w:hAnsi="Arial" w:cs="Arial"/>
          <w:szCs w:val="22"/>
        </w:rPr>
      </w:pPr>
    </w:p>
    <w:p w14:paraId="307FF6F4" w14:textId="0BAD6E97" w:rsidR="00957674" w:rsidRPr="00427C37" w:rsidRDefault="00957674" w:rsidP="00957674">
      <w:pPr>
        <w:overflowPunct w:val="0"/>
        <w:rPr>
          <w:rFonts w:ascii="Arial" w:hAnsi="Arial" w:cs="Arial"/>
          <w:szCs w:val="22"/>
        </w:rPr>
      </w:pPr>
      <w:r w:rsidRPr="00B25395">
        <w:rPr>
          <w:rFonts w:ascii="Arial" w:hAnsi="Arial" w:cs="Arial"/>
          <w:szCs w:val="22"/>
        </w:rPr>
        <w:t xml:space="preserve">I can confirm on behalf of </w:t>
      </w:r>
      <w:r w:rsidR="00C660B7" w:rsidRPr="00B25395">
        <w:rPr>
          <w:rFonts w:ascii="Arial" w:hAnsi="Arial" w:cs="Arial"/>
          <w:szCs w:val="22"/>
        </w:rPr>
        <w:t xml:space="preserve">NHS </w:t>
      </w:r>
      <w:r w:rsidRPr="00B25395">
        <w:rPr>
          <w:rFonts w:ascii="Arial" w:hAnsi="Arial" w:cs="Arial"/>
          <w:szCs w:val="22"/>
        </w:rPr>
        <w:t xml:space="preserve">Lincolnshire </w:t>
      </w:r>
      <w:r w:rsidR="001C4DB1" w:rsidRPr="00B25395">
        <w:rPr>
          <w:rFonts w:ascii="Arial" w:hAnsi="Arial" w:cs="Arial"/>
          <w:szCs w:val="22"/>
        </w:rPr>
        <w:t>I</w:t>
      </w:r>
      <w:r w:rsidR="00187458" w:rsidRPr="00B25395">
        <w:rPr>
          <w:rFonts w:ascii="Arial" w:hAnsi="Arial" w:cs="Arial"/>
          <w:szCs w:val="22"/>
        </w:rPr>
        <w:t xml:space="preserve">ntegrated </w:t>
      </w:r>
      <w:r w:rsidR="001C4DB1" w:rsidRPr="00B25395">
        <w:rPr>
          <w:rFonts w:ascii="Arial" w:hAnsi="Arial" w:cs="Arial"/>
          <w:szCs w:val="22"/>
        </w:rPr>
        <w:t>C</w:t>
      </w:r>
      <w:r w:rsidR="00187458" w:rsidRPr="00B25395">
        <w:rPr>
          <w:rFonts w:ascii="Arial" w:hAnsi="Arial" w:cs="Arial"/>
          <w:szCs w:val="22"/>
        </w:rPr>
        <w:t xml:space="preserve">are </w:t>
      </w:r>
      <w:r w:rsidR="001C4DB1" w:rsidRPr="00B25395">
        <w:rPr>
          <w:rFonts w:ascii="Arial" w:hAnsi="Arial" w:cs="Arial"/>
          <w:szCs w:val="22"/>
        </w:rPr>
        <w:t>B</w:t>
      </w:r>
      <w:r w:rsidR="00187458" w:rsidRPr="00B25395">
        <w:rPr>
          <w:rFonts w:ascii="Arial" w:hAnsi="Arial" w:cs="Arial"/>
          <w:szCs w:val="22"/>
        </w:rPr>
        <w:t>oard (ICB)</w:t>
      </w:r>
      <w:r w:rsidRPr="00B25395">
        <w:rPr>
          <w:rFonts w:ascii="Arial" w:hAnsi="Arial" w:cs="Arial"/>
          <w:szCs w:val="22"/>
        </w:rPr>
        <w:t xml:space="preserve"> and in accordance with S.1 (1) of the Freedom of Information Act 2000 (FOIA) </w:t>
      </w:r>
      <w:r w:rsidRPr="00A84291">
        <w:rPr>
          <w:rFonts w:ascii="Arial" w:hAnsi="Arial" w:cs="Arial"/>
          <w:szCs w:val="22"/>
        </w:rPr>
        <w:t xml:space="preserve">that we </w:t>
      </w:r>
      <w:r w:rsidR="00C71805" w:rsidRPr="00A84291">
        <w:rPr>
          <w:rFonts w:ascii="Arial" w:hAnsi="Arial" w:cs="Arial"/>
          <w:color w:val="000000"/>
          <w:szCs w:val="22"/>
        </w:rPr>
        <w:t>do</w:t>
      </w:r>
      <w:r w:rsidR="00E707F1" w:rsidRPr="00A84291">
        <w:rPr>
          <w:rFonts w:ascii="Arial" w:hAnsi="Arial" w:cs="Arial"/>
          <w:color w:val="000000"/>
          <w:szCs w:val="22"/>
        </w:rPr>
        <w:t xml:space="preserve"> hold some of</w:t>
      </w:r>
      <w:r w:rsidR="00657D32" w:rsidRPr="00A84291">
        <w:rPr>
          <w:rFonts w:ascii="Arial" w:hAnsi="Arial" w:cs="Arial"/>
          <w:szCs w:val="22"/>
        </w:rPr>
        <w:t xml:space="preserve"> </w:t>
      </w:r>
      <w:r w:rsidRPr="00A84291">
        <w:rPr>
          <w:rFonts w:ascii="Arial" w:hAnsi="Arial" w:cs="Arial"/>
          <w:szCs w:val="22"/>
        </w:rPr>
        <w:t>the information that</w:t>
      </w:r>
      <w:r w:rsidRPr="00B25395">
        <w:rPr>
          <w:rFonts w:ascii="Arial" w:hAnsi="Arial" w:cs="Arial"/>
          <w:szCs w:val="22"/>
        </w:rPr>
        <w:t xml:space="preserve"> you have requested. A response to each element of your request is detailed below</w:t>
      </w:r>
      <w:r w:rsidR="00C660B7" w:rsidRPr="00427C37">
        <w:rPr>
          <w:rFonts w:ascii="Arial" w:hAnsi="Arial" w:cs="Arial"/>
          <w:szCs w:val="22"/>
        </w:rPr>
        <w:t>.</w:t>
      </w:r>
    </w:p>
    <w:p w14:paraId="2B81AF34" w14:textId="77777777" w:rsidR="002742FE" w:rsidRPr="008156D3" w:rsidRDefault="002742FE" w:rsidP="002742FE">
      <w:pPr>
        <w:pStyle w:val="PlainText"/>
        <w:rPr>
          <w:rFonts w:ascii="Arial" w:eastAsia="Times New Roman" w:hAnsi="Arial" w:cs="Arial"/>
          <w:b/>
          <w:bCs/>
          <w:szCs w:val="22"/>
        </w:rPr>
      </w:pPr>
    </w:p>
    <w:p w14:paraId="00648E86" w14:textId="77777777" w:rsidR="00B25395" w:rsidRPr="00B25395" w:rsidRDefault="00B25395" w:rsidP="00B25395">
      <w:pPr>
        <w:rPr>
          <w:rFonts w:ascii="Arial" w:hAnsi="Arial" w:cs="Arial"/>
          <w:b/>
          <w:bCs/>
        </w:rPr>
      </w:pPr>
      <w:r w:rsidRPr="00B25395">
        <w:rPr>
          <w:rFonts w:ascii="Arial" w:hAnsi="Arial" w:cs="Arial"/>
          <w:b/>
          <w:bCs/>
        </w:rPr>
        <w:t>Please see below series of questions regarding procedures delivered and tariffs paid relating to the cataract (and YAG laser) pathway.</w:t>
      </w:r>
    </w:p>
    <w:p w14:paraId="2CBC5923" w14:textId="77777777" w:rsidR="00B25395" w:rsidRPr="00B25395" w:rsidRDefault="00B25395" w:rsidP="00B25395">
      <w:pPr>
        <w:rPr>
          <w:rFonts w:ascii="Arial" w:hAnsi="Arial" w:cs="Arial"/>
          <w:b/>
          <w:bCs/>
        </w:rPr>
      </w:pPr>
    </w:p>
    <w:p w14:paraId="50B45EDE" w14:textId="77777777" w:rsidR="00B25395" w:rsidRPr="00B25395" w:rsidRDefault="00B25395" w:rsidP="00B25395">
      <w:pPr>
        <w:rPr>
          <w:rFonts w:ascii="Arial" w:hAnsi="Arial" w:cs="Arial"/>
          <w:b/>
          <w:bCs/>
        </w:rPr>
      </w:pPr>
      <w:r w:rsidRPr="00B25395">
        <w:rPr>
          <w:rFonts w:ascii="Arial" w:hAnsi="Arial" w:cs="Arial"/>
          <w:b/>
          <w:bCs/>
        </w:rPr>
        <w:t>The HRG codes related to the below questions for reference are:</w:t>
      </w:r>
    </w:p>
    <w:p w14:paraId="32A859FE" w14:textId="77777777" w:rsidR="00B25395" w:rsidRPr="00B25395" w:rsidRDefault="00B25395" w:rsidP="00B25395">
      <w:pPr>
        <w:rPr>
          <w:rFonts w:ascii="Arial" w:hAnsi="Arial" w:cs="Arial"/>
          <w:b/>
          <w:bCs/>
        </w:rPr>
      </w:pPr>
    </w:p>
    <w:tbl>
      <w:tblPr>
        <w:tblW w:w="0" w:type="auto"/>
        <w:tblCellMar>
          <w:left w:w="0" w:type="dxa"/>
          <w:right w:w="0" w:type="dxa"/>
        </w:tblCellMar>
        <w:tblLook w:val="04A0" w:firstRow="1" w:lastRow="0" w:firstColumn="1" w:lastColumn="0" w:noHBand="0" w:noVBand="1"/>
      </w:tblPr>
      <w:tblGrid>
        <w:gridCol w:w="1696"/>
        <w:gridCol w:w="1843"/>
      </w:tblGrid>
      <w:tr w:rsidR="00B25395" w:rsidRPr="00B25395" w14:paraId="4A8D243C" w14:textId="77777777" w:rsidTr="00B25395">
        <w:tc>
          <w:tcPr>
            <w:tcW w:w="169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F913BF6" w14:textId="77777777" w:rsidR="00B25395" w:rsidRPr="00B25395" w:rsidRDefault="00B25395">
            <w:pPr>
              <w:rPr>
                <w:rFonts w:ascii="Arial" w:hAnsi="Arial" w:cs="Arial"/>
                <w:b/>
                <w:bCs/>
              </w:rPr>
            </w:pPr>
            <w:r w:rsidRPr="00B25395">
              <w:rPr>
                <w:rFonts w:ascii="Arial" w:hAnsi="Arial" w:cs="Arial"/>
                <w:b/>
                <w:bCs/>
              </w:rPr>
              <w:t>BZ31B</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1B652A5" w14:textId="77777777" w:rsidR="00B25395" w:rsidRPr="00B25395" w:rsidRDefault="00B25395">
            <w:pPr>
              <w:rPr>
                <w:rFonts w:ascii="Arial" w:hAnsi="Arial" w:cs="Arial"/>
                <w:b/>
                <w:bCs/>
              </w:rPr>
            </w:pPr>
            <w:r w:rsidRPr="00B25395">
              <w:rPr>
                <w:rFonts w:ascii="Arial" w:hAnsi="Arial" w:cs="Arial"/>
                <w:b/>
                <w:bCs/>
              </w:rPr>
              <w:t>BZ32B</w:t>
            </w:r>
          </w:p>
        </w:tc>
      </w:tr>
      <w:tr w:rsidR="00B25395" w:rsidRPr="00B25395" w14:paraId="068E2D15" w14:textId="77777777" w:rsidTr="00B25395">
        <w:tc>
          <w:tcPr>
            <w:tcW w:w="16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3B3F6A8" w14:textId="77777777" w:rsidR="00B25395" w:rsidRPr="00B25395" w:rsidRDefault="00B25395">
            <w:pPr>
              <w:rPr>
                <w:rFonts w:ascii="Arial" w:hAnsi="Arial" w:cs="Arial"/>
                <w:b/>
                <w:bCs/>
              </w:rPr>
            </w:pPr>
            <w:r w:rsidRPr="00B25395">
              <w:rPr>
                <w:rFonts w:ascii="Arial" w:hAnsi="Arial" w:cs="Arial"/>
                <w:b/>
                <w:bCs/>
              </w:rPr>
              <w:t>BZ33Z</w:t>
            </w:r>
          </w:p>
        </w:tc>
        <w:tc>
          <w:tcPr>
            <w:tcW w:w="1843" w:type="dxa"/>
            <w:tcBorders>
              <w:top w:val="nil"/>
              <w:left w:val="nil"/>
              <w:bottom w:val="single" w:sz="8" w:space="0" w:color="auto"/>
              <w:right w:val="single" w:sz="8" w:space="0" w:color="auto"/>
            </w:tcBorders>
            <w:tcMar>
              <w:top w:w="0" w:type="dxa"/>
              <w:left w:w="108" w:type="dxa"/>
              <w:bottom w:w="0" w:type="dxa"/>
              <w:right w:w="108" w:type="dxa"/>
            </w:tcMar>
            <w:hideMark/>
          </w:tcPr>
          <w:p w14:paraId="4A0A41E1" w14:textId="77777777" w:rsidR="00B25395" w:rsidRPr="00B25395" w:rsidRDefault="00B25395">
            <w:pPr>
              <w:rPr>
                <w:rFonts w:ascii="Arial" w:hAnsi="Arial" w:cs="Arial"/>
                <w:b/>
                <w:bCs/>
              </w:rPr>
            </w:pPr>
            <w:r w:rsidRPr="00B25395">
              <w:rPr>
                <w:rFonts w:ascii="Arial" w:hAnsi="Arial" w:cs="Arial"/>
                <w:b/>
                <w:bCs/>
              </w:rPr>
              <w:t>BZ34B</w:t>
            </w:r>
          </w:p>
        </w:tc>
      </w:tr>
      <w:tr w:rsidR="00B25395" w:rsidRPr="00B25395" w14:paraId="1D5D8070" w14:textId="77777777" w:rsidTr="00B25395">
        <w:tc>
          <w:tcPr>
            <w:tcW w:w="16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7643807" w14:textId="77777777" w:rsidR="00B25395" w:rsidRPr="00B25395" w:rsidRDefault="00B25395">
            <w:pPr>
              <w:rPr>
                <w:rFonts w:ascii="Arial" w:hAnsi="Arial" w:cs="Arial"/>
                <w:b/>
                <w:bCs/>
              </w:rPr>
            </w:pPr>
            <w:r w:rsidRPr="00B25395">
              <w:rPr>
                <w:rFonts w:ascii="Arial" w:hAnsi="Arial" w:cs="Arial"/>
                <w:b/>
                <w:bCs/>
              </w:rPr>
              <w:t>BZ44B</w:t>
            </w:r>
          </w:p>
        </w:tc>
        <w:tc>
          <w:tcPr>
            <w:tcW w:w="1843" w:type="dxa"/>
            <w:tcBorders>
              <w:top w:val="nil"/>
              <w:left w:val="nil"/>
              <w:bottom w:val="single" w:sz="8" w:space="0" w:color="auto"/>
              <w:right w:val="single" w:sz="8" w:space="0" w:color="auto"/>
            </w:tcBorders>
            <w:tcMar>
              <w:top w:w="0" w:type="dxa"/>
              <w:left w:w="108" w:type="dxa"/>
              <w:bottom w:w="0" w:type="dxa"/>
              <w:right w:w="108" w:type="dxa"/>
            </w:tcMar>
            <w:hideMark/>
          </w:tcPr>
          <w:p w14:paraId="7AC61D43" w14:textId="77777777" w:rsidR="00B25395" w:rsidRPr="00B25395" w:rsidRDefault="00B25395">
            <w:pPr>
              <w:rPr>
                <w:rFonts w:ascii="Arial" w:hAnsi="Arial" w:cs="Arial"/>
                <w:b/>
                <w:bCs/>
              </w:rPr>
            </w:pPr>
            <w:r w:rsidRPr="00B25395">
              <w:rPr>
                <w:rFonts w:ascii="Arial" w:hAnsi="Arial" w:cs="Arial"/>
                <w:b/>
                <w:bCs/>
              </w:rPr>
              <w:t>BZ45B</w:t>
            </w:r>
          </w:p>
        </w:tc>
      </w:tr>
      <w:tr w:rsidR="00B25395" w:rsidRPr="00B25395" w14:paraId="5AD2D19C" w14:textId="77777777" w:rsidTr="00B25395">
        <w:tc>
          <w:tcPr>
            <w:tcW w:w="16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7150E26" w14:textId="77777777" w:rsidR="00B25395" w:rsidRPr="00B25395" w:rsidRDefault="00B25395">
            <w:pPr>
              <w:rPr>
                <w:rFonts w:ascii="Arial" w:hAnsi="Arial" w:cs="Arial"/>
                <w:b/>
                <w:bCs/>
              </w:rPr>
            </w:pPr>
            <w:r w:rsidRPr="00B25395">
              <w:rPr>
                <w:rFonts w:ascii="Arial" w:hAnsi="Arial" w:cs="Arial"/>
                <w:b/>
                <w:bCs/>
              </w:rPr>
              <w:t>BZ46A</w:t>
            </w:r>
          </w:p>
        </w:tc>
        <w:tc>
          <w:tcPr>
            <w:tcW w:w="1843" w:type="dxa"/>
            <w:tcBorders>
              <w:top w:val="nil"/>
              <w:left w:val="nil"/>
              <w:bottom w:val="single" w:sz="8" w:space="0" w:color="auto"/>
              <w:right w:val="single" w:sz="8" w:space="0" w:color="auto"/>
            </w:tcBorders>
            <w:tcMar>
              <w:top w:w="0" w:type="dxa"/>
              <w:left w:w="108" w:type="dxa"/>
              <w:bottom w:w="0" w:type="dxa"/>
              <w:right w:w="108" w:type="dxa"/>
            </w:tcMar>
            <w:hideMark/>
          </w:tcPr>
          <w:p w14:paraId="6DCC89E4" w14:textId="77777777" w:rsidR="00B25395" w:rsidRPr="00B25395" w:rsidRDefault="00B25395">
            <w:pPr>
              <w:rPr>
                <w:rFonts w:ascii="Arial" w:hAnsi="Arial" w:cs="Arial"/>
                <w:b/>
                <w:bCs/>
              </w:rPr>
            </w:pPr>
            <w:r w:rsidRPr="00B25395">
              <w:rPr>
                <w:rFonts w:ascii="Arial" w:hAnsi="Arial" w:cs="Arial"/>
                <w:b/>
                <w:bCs/>
              </w:rPr>
              <w:t>BZ56B</w:t>
            </w:r>
          </w:p>
        </w:tc>
      </w:tr>
      <w:tr w:rsidR="00B25395" w:rsidRPr="00B25395" w14:paraId="51A96353" w14:textId="77777777" w:rsidTr="00B25395">
        <w:tc>
          <w:tcPr>
            <w:tcW w:w="16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4C02928" w14:textId="77777777" w:rsidR="00B25395" w:rsidRPr="00B25395" w:rsidRDefault="00B25395">
            <w:pPr>
              <w:rPr>
                <w:rFonts w:ascii="Arial" w:hAnsi="Arial" w:cs="Arial"/>
                <w:b/>
                <w:bCs/>
              </w:rPr>
            </w:pPr>
            <w:r w:rsidRPr="00B25395">
              <w:rPr>
                <w:rFonts w:ascii="Arial" w:hAnsi="Arial" w:cs="Arial"/>
                <w:b/>
                <w:bCs/>
              </w:rPr>
              <w:t>BZ57A</w:t>
            </w:r>
          </w:p>
        </w:tc>
        <w:tc>
          <w:tcPr>
            <w:tcW w:w="1843" w:type="dxa"/>
            <w:tcBorders>
              <w:top w:val="nil"/>
              <w:left w:val="nil"/>
              <w:bottom w:val="single" w:sz="8" w:space="0" w:color="auto"/>
              <w:right w:val="single" w:sz="8" w:space="0" w:color="auto"/>
            </w:tcBorders>
            <w:tcMar>
              <w:top w:w="0" w:type="dxa"/>
              <w:left w:w="108" w:type="dxa"/>
              <w:bottom w:w="0" w:type="dxa"/>
              <w:right w:w="108" w:type="dxa"/>
            </w:tcMar>
            <w:hideMark/>
          </w:tcPr>
          <w:p w14:paraId="3AF7DB6B" w14:textId="77777777" w:rsidR="00B25395" w:rsidRPr="00B25395" w:rsidRDefault="00B25395">
            <w:pPr>
              <w:rPr>
                <w:rFonts w:ascii="Arial" w:hAnsi="Arial" w:cs="Arial"/>
                <w:b/>
                <w:bCs/>
              </w:rPr>
            </w:pPr>
            <w:r w:rsidRPr="00B25395">
              <w:rPr>
                <w:rFonts w:ascii="Arial" w:hAnsi="Arial" w:cs="Arial"/>
                <w:b/>
                <w:bCs/>
              </w:rPr>
              <w:t>BZ57B</w:t>
            </w:r>
          </w:p>
        </w:tc>
      </w:tr>
      <w:tr w:rsidR="00B25395" w:rsidRPr="00B25395" w14:paraId="17187D3A" w14:textId="77777777" w:rsidTr="00B25395">
        <w:tc>
          <w:tcPr>
            <w:tcW w:w="16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A543D9E" w14:textId="77777777" w:rsidR="00B25395" w:rsidRPr="00B25395" w:rsidRDefault="00B25395">
            <w:pPr>
              <w:rPr>
                <w:rFonts w:ascii="Arial" w:hAnsi="Arial" w:cs="Arial"/>
                <w:b/>
                <w:bCs/>
              </w:rPr>
            </w:pPr>
            <w:r w:rsidRPr="00B25395">
              <w:rPr>
                <w:rFonts w:ascii="Arial" w:hAnsi="Arial" w:cs="Arial"/>
                <w:b/>
                <w:bCs/>
              </w:rPr>
              <w:t>BZ62B</w:t>
            </w:r>
          </w:p>
        </w:tc>
        <w:tc>
          <w:tcPr>
            <w:tcW w:w="1843" w:type="dxa"/>
            <w:tcBorders>
              <w:top w:val="nil"/>
              <w:left w:val="nil"/>
              <w:bottom w:val="single" w:sz="8" w:space="0" w:color="auto"/>
              <w:right w:val="single" w:sz="8" w:space="0" w:color="auto"/>
            </w:tcBorders>
            <w:tcMar>
              <w:top w:w="0" w:type="dxa"/>
              <w:left w:w="108" w:type="dxa"/>
              <w:bottom w:w="0" w:type="dxa"/>
              <w:right w:w="108" w:type="dxa"/>
            </w:tcMar>
            <w:hideMark/>
          </w:tcPr>
          <w:p w14:paraId="3CCCC7C4" w14:textId="77777777" w:rsidR="00B25395" w:rsidRPr="00B25395" w:rsidRDefault="00B25395">
            <w:pPr>
              <w:rPr>
                <w:rFonts w:ascii="Arial" w:hAnsi="Arial" w:cs="Arial"/>
                <w:b/>
                <w:bCs/>
              </w:rPr>
            </w:pPr>
            <w:r w:rsidRPr="00B25395">
              <w:rPr>
                <w:rFonts w:ascii="Arial" w:hAnsi="Arial" w:cs="Arial"/>
                <w:b/>
                <w:bCs/>
              </w:rPr>
              <w:t>BZ86B</w:t>
            </w:r>
          </w:p>
        </w:tc>
      </w:tr>
      <w:tr w:rsidR="00B25395" w:rsidRPr="00B25395" w14:paraId="1DC0E55E" w14:textId="77777777" w:rsidTr="00B25395">
        <w:tc>
          <w:tcPr>
            <w:tcW w:w="16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188D770" w14:textId="77777777" w:rsidR="00B25395" w:rsidRPr="00B25395" w:rsidRDefault="00B25395">
            <w:pPr>
              <w:rPr>
                <w:rFonts w:ascii="Arial" w:hAnsi="Arial" w:cs="Arial"/>
                <w:b/>
                <w:bCs/>
              </w:rPr>
            </w:pPr>
            <w:r w:rsidRPr="00B25395">
              <w:rPr>
                <w:rFonts w:ascii="Arial" w:hAnsi="Arial" w:cs="Arial"/>
                <w:b/>
                <w:bCs/>
              </w:rPr>
              <w:t>BZ88A</w:t>
            </w:r>
          </w:p>
        </w:tc>
        <w:tc>
          <w:tcPr>
            <w:tcW w:w="1843" w:type="dxa"/>
            <w:tcBorders>
              <w:top w:val="nil"/>
              <w:left w:val="nil"/>
              <w:bottom w:val="single" w:sz="8" w:space="0" w:color="auto"/>
              <w:right w:val="single" w:sz="8" w:space="0" w:color="auto"/>
            </w:tcBorders>
            <w:tcMar>
              <w:top w:w="0" w:type="dxa"/>
              <w:left w:w="108" w:type="dxa"/>
              <w:bottom w:w="0" w:type="dxa"/>
              <w:right w:w="108" w:type="dxa"/>
            </w:tcMar>
            <w:hideMark/>
          </w:tcPr>
          <w:p w14:paraId="19BDB476" w14:textId="77777777" w:rsidR="00B25395" w:rsidRPr="00B25395" w:rsidRDefault="00B25395">
            <w:pPr>
              <w:rPr>
                <w:rFonts w:ascii="Arial" w:hAnsi="Arial" w:cs="Arial"/>
                <w:b/>
                <w:bCs/>
              </w:rPr>
            </w:pPr>
            <w:r w:rsidRPr="00B25395">
              <w:rPr>
                <w:rFonts w:ascii="Arial" w:hAnsi="Arial" w:cs="Arial"/>
                <w:b/>
                <w:bCs/>
              </w:rPr>
              <w:t>BZ92B</w:t>
            </w:r>
          </w:p>
        </w:tc>
      </w:tr>
      <w:tr w:rsidR="00B25395" w:rsidRPr="00B25395" w14:paraId="75D78F43" w14:textId="77777777" w:rsidTr="00B25395">
        <w:tc>
          <w:tcPr>
            <w:tcW w:w="16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C2BFA1A" w14:textId="77777777" w:rsidR="00B25395" w:rsidRPr="00B25395" w:rsidRDefault="00B25395">
            <w:pPr>
              <w:rPr>
                <w:rFonts w:ascii="Arial" w:hAnsi="Arial" w:cs="Arial"/>
                <w:b/>
                <w:bCs/>
              </w:rPr>
            </w:pPr>
            <w:r w:rsidRPr="00B25395">
              <w:rPr>
                <w:rFonts w:ascii="Arial" w:hAnsi="Arial" w:cs="Arial"/>
                <w:b/>
                <w:bCs/>
              </w:rPr>
              <w:t>BZ94B</w:t>
            </w:r>
          </w:p>
        </w:tc>
        <w:tc>
          <w:tcPr>
            <w:tcW w:w="1843" w:type="dxa"/>
            <w:tcBorders>
              <w:top w:val="nil"/>
              <w:left w:val="nil"/>
              <w:bottom w:val="single" w:sz="8" w:space="0" w:color="auto"/>
              <w:right w:val="single" w:sz="8" w:space="0" w:color="auto"/>
            </w:tcBorders>
            <w:tcMar>
              <w:top w:w="0" w:type="dxa"/>
              <w:left w:w="108" w:type="dxa"/>
              <w:bottom w:w="0" w:type="dxa"/>
              <w:right w:w="108" w:type="dxa"/>
            </w:tcMar>
            <w:hideMark/>
          </w:tcPr>
          <w:p w14:paraId="0E267EB5" w14:textId="77777777" w:rsidR="00B25395" w:rsidRPr="00B25395" w:rsidRDefault="00B25395">
            <w:pPr>
              <w:rPr>
                <w:rFonts w:ascii="Arial" w:hAnsi="Arial" w:cs="Arial"/>
                <w:b/>
                <w:bCs/>
              </w:rPr>
            </w:pPr>
            <w:r w:rsidRPr="00B25395">
              <w:rPr>
                <w:rFonts w:ascii="Arial" w:hAnsi="Arial" w:cs="Arial"/>
                <w:b/>
                <w:bCs/>
              </w:rPr>
              <w:t>BZ95Z</w:t>
            </w:r>
          </w:p>
        </w:tc>
      </w:tr>
    </w:tbl>
    <w:p w14:paraId="699FEF4E" w14:textId="77777777" w:rsidR="00B25395" w:rsidRPr="00B25395" w:rsidRDefault="00B25395" w:rsidP="00B25395">
      <w:pPr>
        <w:rPr>
          <w:rFonts w:ascii="Arial" w:eastAsiaTheme="minorHAnsi" w:hAnsi="Arial" w:cs="Arial"/>
          <w:b/>
          <w:bCs/>
          <w:szCs w:val="22"/>
        </w:rPr>
      </w:pPr>
    </w:p>
    <w:p w14:paraId="37AC67D1" w14:textId="77777777" w:rsidR="00B25395" w:rsidRPr="00B25395" w:rsidRDefault="00B25395" w:rsidP="00B25395">
      <w:pPr>
        <w:ind w:left="720"/>
        <w:rPr>
          <w:rFonts w:ascii="Arial" w:hAnsi="Arial" w:cs="Arial"/>
          <w:b/>
          <w:bCs/>
        </w:rPr>
      </w:pPr>
    </w:p>
    <w:p w14:paraId="6C1786A7" w14:textId="3E89804B" w:rsidR="00B25395" w:rsidRPr="00B25395" w:rsidRDefault="00B25395" w:rsidP="00B25395">
      <w:pPr>
        <w:numPr>
          <w:ilvl w:val="0"/>
          <w:numId w:val="11"/>
        </w:numPr>
        <w:rPr>
          <w:rFonts w:ascii="Arial" w:hAnsi="Arial" w:cs="Arial"/>
          <w:b/>
          <w:bCs/>
        </w:rPr>
      </w:pPr>
      <w:r w:rsidRPr="00B25395">
        <w:rPr>
          <w:rFonts w:ascii="Arial" w:hAnsi="Arial" w:cs="Arial"/>
          <w:b/>
          <w:bCs/>
        </w:rPr>
        <w:t>Please confirm the number of cataract procedures performed that were commissioned by the ICB and conducted by the Hospital Trusts between 1 April 2022 and 31 December 2022.</w:t>
      </w:r>
      <w:r w:rsidR="00E42C4A">
        <w:rPr>
          <w:rFonts w:ascii="Arial" w:hAnsi="Arial" w:cs="Arial"/>
          <w:b/>
          <w:bCs/>
        </w:rPr>
        <w:br/>
      </w:r>
      <w:r w:rsidR="00E42C4A" w:rsidRPr="00E42C4A">
        <w:rPr>
          <w:rFonts w:ascii="Arial" w:hAnsi="Arial" w:cs="Arial"/>
        </w:rPr>
        <w:t>1356</w:t>
      </w:r>
    </w:p>
    <w:p w14:paraId="5D95AAAE" w14:textId="77777777" w:rsidR="00B25395" w:rsidRPr="00B25395" w:rsidRDefault="00B25395" w:rsidP="00B25395">
      <w:pPr>
        <w:pStyle w:val="ListParagraph"/>
        <w:rPr>
          <w:rFonts w:eastAsiaTheme="minorHAnsi" w:cs="Arial"/>
          <w:b/>
          <w:bCs/>
        </w:rPr>
      </w:pPr>
    </w:p>
    <w:p w14:paraId="51C1B259" w14:textId="77777777" w:rsidR="00B25395" w:rsidRDefault="00B25395" w:rsidP="00B25395">
      <w:pPr>
        <w:numPr>
          <w:ilvl w:val="0"/>
          <w:numId w:val="11"/>
        </w:numPr>
        <w:rPr>
          <w:rFonts w:ascii="Arial" w:hAnsi="Arial" w:cs="Arial"/>
          <w:b/>
          <w:bCs/>
        </w:rPr>
      </w:pPr>
      <w:r w:rsidRPr="00B25395">
        <w:rPr>
          <w:rFonts w:ascii="Arial" w:hAnsi="Arial" w:cs="Arial"/>
          <w:b/>
          <w:bCs/>
        </w:rPr>
        <w:t>Please confirm the number of cataract procedures performed on behalf of the ICB by each Independent Service Provider (as an individual entity) between 1 April 2022 and 31 December 2022.</w:t>
      </w:r>
    </w:p>
    <w:p w14:paraId="7A6133B9" w14:textId="77777777" w:rsidR="004876AE" w:rsidRDefault="004876AE" w:rsidP="004876AE">
      <w:pPr>
        <w:pStyle w:val="ListParagraph"/>
        <w:rPr>
          <w:rFonts w:cs="Arial"/>
          <w:b/>
          <w:bCs/>
        </w:rPr>
      </w:pPr>
    </w:p>
    <w:p w14:paraId="0BFF732F" w14:textId="30148AB4" w:rsidR="004876AE" w:rsidRPr="00D06C35" w:rsidRDefault="004876AE" w:rsidP="004876AE">
      <w:pPr>
        <w:pStyle w:val="ListParagraph"/>
        <w:rPr>
          <w:rFonts w:cs="Arial"/>
          <w:sz w:val="22"/>
          <w:szCs w:val="22"/>
        </w:rPr>
      </w:pPr>
      <w:r w:rsidRPr="00D06C35">
        <w:rPr>
          <w:rFonts w:cs="Arial"/>
          <w:sz w:val="22"/>
          <w:szCs w:val="22"/>
        </w:rPr>
        <w:t>Anglia Community Eye Service Ltd</w:t>
      </w:r>
      <w:r w:rsidR="00F667A0" w:rsidRPr="00D06C35">
        <w:rPr>
          <w:rFonts w:cs="Arial"/>
          <w:sz w:val="22"/>
          <w:szCs w:val="22"/>
        </w:rPr>
        <w:tab/>
      </w:r>
      <w:r w:rsidR="00D06C35">
        <w:rPr>
          <w:rFonts w:cs="Arial"/>
          <w:sz w:val="22"/>
          <w:szCs w:val="22"/>
        </w:rPr>
        <w:tab/>
      </w:r>
      <w:r w:rsidR="00F667A0" w:rsidRPr="00D06C35">
        <w:rPr>
          <w:rFonts w:cs="Arial"/>
          <w:sz w:val="22"/>
          <w:szCs w:val="22"/>
        </w:rPr>
        <w:t>1</w:t>
      </w:r>
      <w:r w:rsidR="008B617A" w:rsidRPr="00D06C35">
        <w:rPr>
          <w:rFonts w:cs="Arial"/>
          <w:sz w:val="22"/>
          <w:szCs w:val="22"/>
        </w:rPr>
        <w:t>,</w:t>
      </w:r>
      <w:r w:rsidR="00F667A0" w:rsidRPr="00D06C35">
        <w:rPr>
          <w:rFonts w:cs="Arial"/>
          <w:sz w:val="22"/>
          <w:szCs w:val="22"/>
        </w:rPr>
        <w:t>220</w:t>
      </w:r>
    </w:p>
    <w:p w14:paraId="356B1ED8" w14:textId="1F19D5FD" w:rsidR="004876AE" w:rsidRPr="00D06C35" w:rsidRDefault="004876AE" w:rsidP="004876AE">
      <w:pPr>
        <w:pStyle w:val="ListParagraph"/>
        <w:rPr>
          <w:rFonts w:cs="Arial"/>
          <w:sz w:val="22"/>
          <w:szCs w:val="22"/>
        </w:rPr>
      </w:pPr>
      <w:r w:rsidRPr="00D06C35">
        <w:rPr>
          <w:rFonts w:cs="Arial"/>
          <w:sz w:val="22"/>
          <w:szCs w:val="22"/>
        </w:rPr>
        <w:t>Circle Health Group</w:t>
      </w:r>
      <w:r w:rsidR="00F667A0" w:rsidRPr="00D06C35">
        <w:rPr>
          <w:rFonts w:cs="Arial"/>
          <w:sz w:val="22"/>
          <w:szCs w:val="22"/>
        </w:rPr>
        <w:tab/>
      </w:r>
      <w:r w:rsidR="00F667A0" w:rsidRPr="00D06C35">
        <w:rPr>
          <w:rFonts w:cs="Arial"/>
          <w:sz w:val="22"/>
          <w:szCs w:val="22"/>
        </w:rPr>
        <w:tab/>
      </w:r>
      <w:r w:rsidR="00F667A0" w:rsidRPr="00D06C35">
        <w:rPr>
          <w:rFonts w:cs="Arial"/>
          <w:sz w:val="22"/>
          <w:szCs w:val="22"/>
        </w:rPr>
        <w:tab/>
      </w:r>
      <w:r w:rsidR="00D06C35">
        <w:rPr>
          <w:rFonts w:cs="Arial"/>
          <w:sz w:val="22"/>
          <w:szCs w:val="22"/>
        </w:rPr>
        <w:tab/>
      </w:r>
      <w:r w:rsidR="00F667A0" w:rsidRPr="00D06C35">
        <w:rPr>
          <w:rFonts w:cs="Arial"/>
          <w:sz w:val="22"/>
          <w:szCs w:val="22"/>
        </w:rPr>
        <w:t>16</w:t>
      </w:r>
    </w:p>
    <w:p w14:paraId="495EEA63" w14:textId="5349DCB1" w:rsidR="004876AE" w:rsidRDefault="004876AE" w:rsidP="004876AE">
      <w:pPr>
        <w:pStyle w:val="ListParagraph"/>
        <w:rPr>
          <w:rFonts w:cs="Arial"/>
          <w:sz w:val="22"/>
          <w:szCs w:val="22"/>
        </w:rPr>
      </w:pPr>
      <w:r w:rsidRPr="00D06C35">
        <w:rPr>
          <w:rFonts w:cs="Arial"/>
          <w:sz w:val="22"/>
          <w:szCs w:val="22"/>
        </w:rPr>
        <w:t>HMT Hospitals</w:t>
      </w:r>
      <w:r w:rsidR="00F667A0" w:rsidRPr="00D06C35">
        <w:rPr>
          <w:rFonts w:cs="Arial"/>
          <w:sz w:val="22"/>
          <w:szCs w:val="22"/>
        </w:rPr>
        <w:tab/>
      </w:r>
      <w:r w:rsidR="00F667A0" w:rsidRPr="00D06C35">
        <w:rPr>
          <w:rFonts w:cs="Arial"/>
          <w:sz w:val="22"/>
          <w:szCs w:val="22"/>
        </w:rPr>
        <w:tab/>
      </w:r>
      <w:r w:rsidR="00F667A0" w:rsidRPr="00D06C35">
        <w:rPr>
          <w:rFonts w:cs="Arial"/>
          <w:sz w:val="22"/>
          <w:szCs w:val="22"/>
        </w:rPr>
        <w:tab/>
      </w:r>
      <w:r w:rsidR="00D06C35">
        <w:rPr>
          <w:rFonts w:cs="Arial"/>
          <w:sz w:val="22"/>
          <w:szCs w:val="22"/>
        </w:rPr>
        <w:tab/>
      </w:r>
      <w:r w:rsidR="00F667A0" w:rsidRPr="00D06C35">
        <w:rPr>
          <w:rFonts w:cs="Arial"/>
          <w:sz w:val="22"/>
          <w:szCs w:val="22"/>
        </w:rPr>
        <w:t>81</w:t>
      </w:r>
    </w:p>
    <w:p w14:paraId="53A45A4D" w14:textId="63291A4E" w:rsidR="00A84291" w:rsidRDefault="00A84291" w:rsidP="004876AE">
      <w:pPr>
        <w:pStyle w:val="ListParagraph"/>
        <w:rPr>
          <w:rFonts w:cs="Arial"/>
          <w:sz w:val="22"/>
          <w:szCs w:val="22"/>
        </w:rPr>
      </w:pPr>
    </w:p>
    <w:p w14:paraId="3AE3167A" w14:textId="77777777" w:rsidR="00A84291" w:rsidRPr="00D06C35" w:rsidRDefault="00A84291" w:rsidP="004876AE">
      <w:pPr>
        <w:pStyle w:val="ListParagraph"/>
        <w:rPr>
          <w:rFonts w:cs="Arial"/>
          <w:sz w:val="22"/>
          <w:szCs w:val="22"/>
        </w:rPr>
      </w:pPr>
    </w:p>
    <w:p w14:paraId="27D073B2" w14:textId="68952ACA" w:rsidR="00E15290" w:rsidRPr="00D06C35" w:rsidRDefault="00E15290" w:rsidP="004876AE">
      <w:pPr>
        <w:pStyle w:val="ListParagraph"/>
        <w:rPr>
          <w:rFonts w:cs="Arial"/>
          <w:sz w:val="22"/>
          <w:szCs w:val="22"/>
        </w:rPr>
      </w:pPr>
      <w:r w:rsidRPr="00D06C35">
        <w:rPr>
          <w:rFonts w:cs="Arial"/>
          <w:sz w:val="22"/>
          <w:szCs w:val="22"/>
        </w:rPr>
        <w:lastRenderedPageBreak/>
        <w:t>New Medical Systems Ltd (ACG)</w:t>
      </w:r>
      <w:r w:rsidR="00F667A0" w:rsidRPr="00D06C35">
        <w:rPr>
          <w:rFonts w:cs="Arial"/>
          <w:sz w:val="22"/>
          <w:szCs w:val="22"/>
        </w:rPr>
        <w:tab/>
      </w:r>
      <w:r w:rsidR="00D06C35">
        <w:rPr>
          <w:rFonts w:cs="Arial"/>
          <w:sz w:val="22"/>
          <w:szCs w:val="22"/>
        </w:rPr>
        <w:tab/>
      </w:r>
      <w:r w:rsidR="00F667A0" w:rsidRPr="00D06C35">
        <w:rPr>
          <w:rFonts w:cs="Arial"/>
          <w:sz w:val="22"/>
          <w:szCs w:val="22"/>
        </w:rPr>
        <w:t>134</w:t>
      </w:r>
    </w:p>
    <w:p w14:paraId="0DD81C35" w14:textId="3D977933" w:rsidR="00E15290" w:rsidRPr="00D06C35" w:rsidRDefault="00E15290" w:rsidP="004876AE">
      <w:pPr>
        <w:pStyle w:val="ListParagraph"/>
        <w:rPr>
          <w:rFonts w:cs="Arial"/>
          <w:sz w:val="22"/>
          <w:szCs w:val="22"/>
        </w:rPr>
      </w:pPr>
      <w:r w:rsidRPr="00D06C35">
        <w:rPr>
          <w:rFonts w:cs="Arial"/>
          <w:sz w:val="22"/>
          <w:szCs w:val="22"/>
        </w:rPr>
        <w:t>Ramsay Healthcare</w:t>
      </w:r>
      <w:r w:rsidR="00F667A0" w:rsidRPr="00D06C35">
        <w:rPr>
          <w:rFonts w:cs="Arial"/>
          <w:sz w:val="22"/>
          <w:szCs w:val="22"/>
        </w:rPr>
        <w:tab/>
      </w:r>
      <w:r w:rsidR="00F667A0" w:rsidRPr="00D06C35">
        <w:rPr>
          <w:rFonts w:cs="Arial"/>
          <w:sz w:val="22"/>
          <w:szCs w:val="22"/>
        </w:rPr>
        <w:tab/>
      </w:r>
      <w:r w:rsidR="00F667A0" w:rsidRPr="00D06C35">
        <w:rPr>
          <w:rFonts w:cs="Arial"/>
          <w:sz w:val="22"/>
          <w:szCs w:val="22"/>
        </w:rPr>
        <w:tab/>
      </w:r>
      <w:r w:rsidR="00D06C35">
        <w:rPr>
          <w:rFonts w:cs="Arial"/>
          <w:sz w:val="22"/>
          <w:szCs w:val="22"/>
        </w:rPr>
        <w:tab/>
      </w:r>
      <w:r w:rsidR="00F667A0" w:rsidRPr="00D06C35">
        <w:rPr>
          <w:rFonts w:cs="Arial"/>
          <w:sz w:val="22"/>
          <w:szCs w:val="22"/>
        </w:rPr>
        <w:t>150</w:t>
      </w:r>
    </w:p>
    <w:p w14:paraId="3FFB71C1" w14:textId="5820267C" w:rsidR="00E15290" w:rsidRPr="00D06C35" w:rsidRDefault="00E15290" w:rsidP="004876AE">
      <w:pPr>
        <w:pStyle w:val="ListParagraph"/>
        <w:rPr>
          <w:rFonts w:cs="Arial"/>
          <w:sz w:val="22"/>
          <w:szCs w:val="22"/>
        </w:rPr>
      </w:pPr>
      <w:r w:rsidRPr="00D06C35">
        <w:rPr>
          <w:rFonts w:cs="Arial"/>
          <w:sz w:val="22"/>
          <w:szCs w:val="22"/>
        </w:rPr>
        <w:t>SpaMedica</w:t>
      </w:r>
      <w:r w:rsidR="008B617A" w:rsidRPr="00D06C35">
        <w:rPr>
          <w:rFonts w:cs="Arial"/>
          <w:sz w:val="22"/>
          <w:szCs w:val="22"/>
        </w:rPr>
        <w:tab/>
      </w:r>
      <w:r w:rsidR="008B617A" w:rsidRPr="00D06C35">
        <w:rPr>
          <w:rFonts w:cs="Arial"/>
          <w:sz w:val="22"/>
          <w:szCs w:val="22"/>
        </w:rPr>
        <w:tab/>
      </w:r>
      <w:r w:rsidR="008B617A" w:rsidRPr="00D06C35">
        <w:rPr>
          <w:rFonts w:cs="Arial"/>
          <w:sz w:val="22"/>
          <w:szCs w:val="22"/>
        </w:rPr>
        <w:tab/>
      </w:r>
      <w:r w:rsidR="008B617A" w:rsidRPr="00D06C35">
        <w:rPr>
          <w:rFonts w:cs="Arial"/>
          <w:sz w:val="22"/>
          <w:szCs w:val="22"/>
        </w:rPr>
        <w:tab/>
      </w:r>
      <w:r w:rsidR="008B617A" w:rsidRPr="00D06C35">
        <w:rPr>
          <w:rFonts w:cs="Arial"/>
          <w:sz w:val="22"/>
          <w:szCs w:val="22"/>
        </w:rPr>
        <w:tab/>
        <w:t>1,326</w:t>
      </w:r>
    </w:p>
    <w:p w14:paraId="74729761" w14:textId="77777777" w:rsidR="0024651B" w:rsidRDefault="00F667A0" w:rsidP="004D2345">
      <w:pPr>
        <w:pStyle w:val="ListParagraph"/>
        <w:ind w:left="5040" w:hanging="4320"/>
        <w:rPr>
          <w:rFonts w:cs="Arial"/>
          <w:color w:val="FF0000"/>
          <w:sz w:val="22"/>
          <w:szCs w:val="20"/>
          <w:lang w:val="en-GB"/>
        </w:rPr>
      </w:pPr>
      <w:r w:rsidRPr="00D06C35">
        <w:rPr>
          <w:rFonts w:cs="Arial"/>
          <w:sz w:val="22"/>
          <w:szCs w:val="22"/>
        </w:rPr>
        <w:t>Othe</w:t>
      </w:r>
      <w:r w:rsidR="004D2345" w:rsidRPr="00D06C35">
        <w:rPr>
          <w:rFonts w:cs="Arial"/>
          <w:sz w:val="22"/>
          <w:szCs w:val="22"/>
        </w:rPr>
        <w:t>r</w:t>
      </w:r>
      <w:r w:rsidR="008B617A" w:rsidRPr="00D06C35">
        <w:rPr>
          <w:rFonts w:cs="Arial"/>
          <w:sz w:val="22"/>
          <w:szCs w:val="22"/>
        </w:rPr>
        <w:tab/>
        <w:t>&lt;5</w:t>
      </w:r>
      <w:r w:rsidR="008B617A">
        <w:rPr>
          <w:rFonts w:cs="Arial"/>
          <w:b/>
          <w:bCs/>
        </w:rPr>
        <w:t xml:space="preserve"> </w:t>
      </w:r>
      <w:r w:rsidR="0024651B">
        <w:rPr>
          <w:rFonts w:cs="Arial"/>
          <w:color w:val="FF0000"/>
          <w:sz w:val="22"/>
          <w:szCs w:val="20"/>
          <w:lang w:val="en-GB"/>
        </w:rPr>
        <w:br/>
      </w:r>
    </w:p>
    <w:p w14:paraId="4C77A5AB" w14:textId="77777777" w:rsidR="0024651B" w:rsidRPr="0024651B" w:rsidRDefault="0024651B" w:rsidP="0024651B">
      <w:pPr>
        <w:pStyle w:val="paragraph"/>
        <w:spacing w:before="0" w:beforeAutospacing="0" w:after="0" w:afterAutospacing="0"/>
        <w:ind w:left="720"/>
        <w:textAlignment w:val="baseline"/>
        <w:rPr>
          <w:rFonts w:ascii="Segoe UI" w:hAnsi="Segoe UI" w:cs="Segoe UI"/>
          <w:sz w:val="22"/>
          <w:szCs w:val="22"/>
        </w:rPr>
      </w:pPr>
      <w:r w:rsidRPr="0024651B">
        <w:rPr>
          <w:rStyle w:val="normaltextrun"/>
          <w:rFonts w:ascii="Arial" w:hAnsi="Arial" w:cs="Arial"/>
          <w:sz w:val="22"/>
          <w:szCs w:val="22"/>
        </w:rPr>
        <w:t>Due to the nature of the information sought, including the sensitivity and low numbers held the Trust has engaged section 40 relating to personal data to withhold the information from disclosure “…to the world at large.” </w:t>
      </w:r>
      <w:r w:rsidRPr="0024651B">
        <w:rPr>
          <w:rStyle w:val="eop"/>
          <w:rFonts w:ascii="Arial" w:hAnsi="Arial" w:cs="Arial"/>
          <w:sz w:val="22"/>
          <w:szCs w:val="22"/>
        </w:rPr>
        <w:t> </w:t>
      </w:r>
    </w:p>
    <w:p w14:paraId="251B5C0E" w14:textId="77777777" w:rsidR="0024651B" w:rsidRPr="0024651B" w:rsidRDefault="0024651B" w:rsidP="0024651B">
      <w:pPr>
        <w:pStyle w:val="paragraph"/>
        <w:spacing w:before="0" w:beforeAutospacing="0" w:after="0" w:afterAutospacing="0"/>
        <w:textAlignment w:val="baseline"/>
        <w:rPr>
          <w:rFonts w:ascii="Segoe UI" w:hAnsi="Segoe UI" w:cs="Segoe UI"/>
          <w:sz w:val="22"/>
          <w:szCs w:val="22"/>
        </w:rPr>
      </w:pPr>
      <w:r w:rsidRPr="0024651B">
        <w:rPr>
          <w:rStyle w:val="normaltextrun"/>
          <w:rFonts w:ascii="Arial" w:hAnsi="Arial" w:cs="Arial"/>
          <w:sz w:val="22"/>
          <w:szCs w:val="22"/>
        </w:rPr>
        <w:t> </w:t>
      </w:r>
      <w:r w:rsidRPr="0024651B">
        <w:rPr>
          <w:rStyle w:val="eop"/>
          <w:rFonts w:ascii="Arial" w:hAnsi="Arial" w:cs="Arial"/>
          <w:sz w:val="22"/>
          <w:szCs w:val="22"/>
        </w:rPr>
        <w:t> </w:t>
      </w:r>
    </w:p>
    <w:p w14:paraId="692ADB57" w14:textId="0E72FE4A" w:rsidR="004876AE" w:rsidRPr="0024651B" w:rsidRDefault="0024651B" w:rsidP="0024651B">
      <w:pPr>
        <w:pStyle w:val="paragraph"/>
        <w:spacing w:before="0" w:beforeAutospacing="0" w:after="0" w:afterAutospacing="0"/>
        <w:ind w:left="720"/>
        <w:textAlignment w:val="baseline"/>
        <w:rPr>
          <w:rFonts w:ascii="Segoe UI" w:hAnsi="Segoe UI" w:cs="Segoe UI"/>
          <w:sz w:val="22"/>
          <w:szCs w:val="22"/>
        </w:rPr>
      </w:pPr>
      <w:r w:rsidRPr="0024651B">
        <w:rPr>
          <w:rStyle w:val="normaltextrun"/>
          <w:rFonts w:ascii="Arial" w:hAnsi="Arial" w:cs="Arial"/>
          <w:sz w:val="22"/>
          <w:szCs w:val="22"/>
        </w:rPr>
        <w:t>Statistical data which relate to fewer than five people could lead to the identification of individuals – especially when coupled with information already in the public domain, thus breaching Section 24(1) of the Data Protection Act 2018 and Article 21 of the UK General Data Protection Regulation.  Therefore, we consider this information exempt from disclosure under Section 40(2) of the Freedom of Information Act 2000.   </w:t>
      </w:r>
      <w:r w:rsidRPr="0024651B">
        <w:rPr>
          <w:rStyle w:val="eop"/>
          <w:rFonts w:ascii="Arial" w:hAnsi="Arial" w:cs="Arial"/>
          <w:sz w:val="22"/>
          <w:szCs w:val="22"/>
        </w:rPr>
        <w:t> </w:t>
      </w:r>
    </w:p>
    <w:p w14:paraId="0EE3D1B5" w14:textId="77777777" w:rsidR="00B25395" w:rsidRPr="00B25395" w:rsidRDefault="00B25395" w:rsidP="00B25395">
      <w:pPr>
        <w:pStyle w:val="ListParagraph"/>
        <w:rPr>
          <w:rFonts w:eastAsiaTheme="minorHAnsi" w:cs="Arial"/>
          <w:b/>
          <w:bCs/>
        </w:rPr>
      </w:pPr>
    </w:p>
    <w:p w14:paraId="45FBD146" w14:textId="0FDCA1D1" w:rsidR="009C6C45" w:rsidRPr="009C6C45" w:rsidRDefault="00B25395" w:rsidP="009C6C45">
      <w:pPr>
        <w:numPr>
          <w:ilvl w:val="0"/>
          <w:numId w:val="11"/>
        </w:numPr>
        <w:rPr>
          <w:rFonts w:ascii="Arial" w:hAnsi="Arial" w:cs="Arial"/>
          <w:b/>
          <w:bCs/>
        </w:rPr>
      </w:pPr>
      <w:r w:rsidRPr="00B25395">
        <w:rPr>
          <w:rFonts w:ascii="Arial" w:hAnsi="Arial" w:cs="Arial"/>
          <w:b/>
          <w:bCs/>
        </w:rPr>
        <w:t xml:space="preserve">Please confirm the fee paid per cataract procedure to each Independent Service Provider (as an individual entity) between 1 April 2022 and 31 December 2022. </w:t>
      </w:r>
      <w:r w:rsidR="009C6C45">
        <w:rPr>
          <w:rFonts w:ascii="Arial" w:hAnsi="Arial" w:cs="Arial"/>
          <w:b/>
          <w:bCs/>
        </w:rPr>
        <w:br/>
      </w:r>
      <w:r w:rsidR="009C6C45" w:rsidRPr="0024651B">
        <w:rPr>
          <w:rFonts w:ascii="Arial" w:hAnsi="Arial" w:cs="Arial"/>
        </w:rPr>
        <w:t>Details of the tariffs charged</w:t>
      </w:r>
      <w:r w:rsidR="009C6C45" w:rsidRPr="009C6C45">
        <w:rPr>
          <w:rFonts w:cs="Arial"/>
        </w:rPr>
        <w:t xml:space="preserve"> </w:t>
      </w:r>
    </w:p>
    <w:p w14:paraId="6898562D" w14:textId="77777777" w:rsidR="009C6C45" w:rsidRPr="009C6C45" w:rsidRDefault="009C6C45" w:rsidP="009C6C45">
      <w:pPr>
        <w:pStyle w:val="ListParagraph"/>
        <w:rPr>
          <w:rFonts w:cs="Arial"/>
          <w:b/>
          <w:bCs/>
        </w:rPr>
      </w:pPr>
      <w:r w:rsidRPr="00240E7B">
        <w:rPr>
          <w:noProof/>
        </w:rPr>
        <w:drawing>
          <wp:inline distT="0" distB="0" distL="0" distR="0" wp14:anchorId="1B64DF39" wp14:editId="07D44BAD">
            <wp:extent cx="6336030" cy="1998980"/>
            <wp:effectExtent l="0" t="0" r="7620" b="127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336030" cy="1998980"/>
                    </a:xfrm>
                    <a:prstGeom prst="rect">
                      <a:avLst/>
                    </a:prstGeom>
                  </pic:spPr>
                </pic:pic>
              </a:graphicData>
            </a:graphic>
          </wp:inline>
        </w:drawing>
      </w:r>
    </w:p>
    <w:p w14:paraId="1C00F3EC" w14:textId="77777777" w:rsidR="009C6C45" w:rsidRPr="009C6C45" w:rsidRDefault="009C6C45" w:rsidP="009C6C45">
      <w:pPr>
        <w:rPr>
          <w:rFonts w:cs="Arial"/>
          <w:b/>
          <w:bCs/>
        </w:rPr>
      </w:pPr>
    </w:p>
    <w:p w14:paraId="6B9A5968" w14:textId="273E545C" w:rsidR="009C6C45" w:rsidRPr="009C6C45" w:rsidRDefault="009C6C45" w:rsidP="009C6C45">
      <w:pPr>
        <w:pStyle w:val="ListParagraph"/>
        <w:rPr>
          <w:rFonts w:cs="Arial"/>
          <w:b/>
          <w:bCs/>
        </w:rPr>
      </w:pPr>
      <w:r w:rsidRPr="009C6C45">
        <w:rPr>
          <w:rFonts w:cs="Arial"/>
        </w:rPr>
        <w:t xml:space="preserve">Details of the other tariffs can be found here - </w:t>
      </w:r>
      <w:hyperlink r:id="rId13" w:history="1">
        <w:r w:rsidRPr="00064E7F">
          <w:rPr>
            <w:rStyle w:val="Hyperlink"/>
            <w:rFonts w:cs="Arial"/>
          </w:rPr>
          <w:t>https://www.england.nhs.uk/wp-content/uploads/2020/11/22-23NT_AnnexA-National-tariff-workbook-Nov22-1.xlsx</w:t>
        </w:r>
      </w:hyperlink>
      <w:r>
        <w:rPr>
          <w:rFonts w:cs="Arial"/>
        </w:rPr>
        <w:t xml:space="preserve"> </w:t>
      </w:r>
    </w:p>
    <w:p w14:paraId="348C97C7" w14:textId="77777777" w:rsidR="00B25395" w:rsidRPr="00B25395" w:rsidRDefault="00B25395" w:rsidP="00B25395">
      <w:pPr>
        <w:pStyle w:val="ListParagraph"/>
        <w:rPr>
          <w:rFonts w:eastAsiaTheme="minorHAnsi" w:cs="Arial"/>
          <w:b/>
          <w:bCs/>
        </w:rPr>
      </w:pPr>
    </w:p>
    <w:p w14:paraId="73D0DCA1" w14:textId="77777777" w:rsidR="00A34435" w:rsidRDefault="00B25395" w:rsidP="00B25395">
      <w:pPr>
        <w:numPr>
          <w:ilvl w:val="0"/>
          <w:numId w:val="11"/>
        </w:numPr>
        <w:rPr>
          <w:rFonts w:ascii="Arial" w:hAnsi="Arial" w:cs="Arial"/>
          <w:b/>
          <w:bCs/>
        </w:rPr>
      </w:pPr>
      <w:r w:rsidRPr="00B25395">
        <w:rPr>
          <w:rFonts w:ascii="Arial" w:hAnsi="Arial" w:cs="Arial"/>
          <w:b/>
          <w:bCs/>
        </w:rPr>
        <w:t xml:space="preserve">Please confirm the total fees paid in respect of the delivery of cataract surgery (including pre-assessment and post-operative fees) to each Independent Service Provider (as an individual entity) between 1 April 2022 and 31 December 2022. </w:t>
      </w:r>
    </w:p>
    <w:p w14:paraId="0E7E3872" w14:textId="03D5B6B3" w:rsidR="00A34435" w:rsidRPr="00965EC5" w:rsidRDefault="00A34435" w:rsidP="00A34435">
      <w:pPr>
        <w:pStyle w:val="paragraph"/>
        <w:spacing w:before="0" w:beforeAutospacing="0" w:after="0" w:afterAutospacing="0"/>
        <w:ind w:left="720"/>
        <w:textAlignment w:val="baseline"/>
        <w:rPr>
          <w:rFonts w:ascii="Arial" w:hAnsi="Arial" w:cs="Arial"/>
          <w:sz w:val="22"/>
          <w:szCs w:val="22"/>
        </w:rPr>
      </w:pPr>
      <w:r w:rsidRPr="00965EC5">
        <w:rPr>
          <w:rStyle w:val="normaltextrun"/>
          <w:rFonts w:ascii="Arial" w:hAnsi="Arial" w:cs="Arial"/>
          <w:sz w:val="22"/>
          <w:szCs w:val="22"/>
        </w:rPr>
        <w:t xml:space="preserve">The information sought in this request may be held by the </w:t>
      </w:r>
      <w:r>
        <w:rPr>
          <w:rStyle w:val="normaltextrun"/>
          <w:rFonts w:ascii="Arial" w:hAnsi="Arial" w:cs="Arial"/>
          <w:sz w:val="22"/>
          <w:szCs w:val="22"/>
        </w:rPr>
        <w:t>ICB</w:t>
      </w:r>
      <w:r w:rsidRPr="00965EC5">
        <w:rPr>
          <w:rStyle w:val="normaltextrun"/>
          <w:rFonts w:ascii="Arial" w:hAnsi="Arial" w:cs="Arial"/>
          <w:sz w:val="22"/>
          <w:szCs w:val="22"/>
        </w:rPr>
        <w:t xml:space="preserve"> for this time period but it is not held in an easily retrievable format.</w:t>
      </w:r>
      <w:r w:rsidRPr="00965EC5">
        <w:rPr>
          <w:rStyle w:val="eop"/>
          <w:rFonts w:ascii="Arial" w:hAnsi="Arial" w:cs="Arial"/>
          <w:sz w:val="22"/>
          <w:szCs w:val="22"/>
        </w:rPr>
        <w:t> </w:t>
      </w:r>
      <w:r w:rsidRPr="00965EC5">
        <w:rPr>
          <w:rStyle w:val="eop"/>
          <w:rFonts w:ascii="Arial" w:hAnsi="Arial" w:cs="Arial"/>
          <w:sz w:val="22"/>
          <w:szCs w:val="22"/>
        </w:rPr>
        <w:br/>
      </w:r>
    </w:p>
    <w:p w14:paraId="1B48338D" w14:textId="5B03F295" w:rsidR="00A34435" w:rsidRPr="00965EC5" w:rsidRDefault="00A34435" w:rsidP="00A34435">
      <w:pPr>
        <w:pStyle w:val="paragraph"/>
        <w:spacing w:before="0" w:beforeAutospacing="0" w:after="0" w:afterAutospacing="0"/>
        <w:ind w:left="720"/>
        <w:textAlignment w:val="baseline"/>
        <w:rPr>
          <w:rFonts w:ascii="Arial" w:hAnsi="Arial" w:cs="Arial"/>
          <w:sz w:val="22"/>
          <w:szCs w:val="22"/>
        </w:rPr>
      </w:pPr>
      <w:r w:rsidRPr="00965EC5">
        <w:rPr>
          <w:rStyle w:val="normaltextrun"/>
          <w:rFonts w:ascii="Arial" w:hAnsi="Arial" w:cs="Arial"/>
          <w:sz w:val="22"/>
          <w:szCs w:val="22"/>
        </w:rPr>
        <w:t xml:space="preserve">Section 12(1) of the FOIA (together with Regulation 4 of the Fees Regulations) makes provision for public authorities to refuse requests for information where the cost of dealing with them would exceed the ‘appropriate limit’. For </w:t>
      </w:r>
      <w:r>
        <w:rPr>
          <w:rStyle w:val="normaltextrun"/>
          <w:rFonts w:ascii="Arial" w:hAnsi="Arial" w:cs="Arial"/>
          <w:sz w:val="22"/>
          <w:szCs w:val="22"/>
        </w:rPr>
        <w:t xml:space="preserve">NHS </w:t>
      </w:r>
      <w:r w:rsidRPr="00965EC5">
        <w:rPr>
          <w:rStyle w:val="normaltextrun"/>
          <w:rFonts w:ascii="Arial" w:hAnsi="Arial" w:cs="Arial"/>
          <w:sz w:val="22"/>
          <w:szCs w:val="22"/>
        </w:rPr>
        <w:t xml:space="preserve">Lincolnshire </w:t>
      </w:r>
      <w:r>
        <w:rPr>
          <w:rStyle w:val="normaltextrun"/>
          <w:rFonts w:ascii="Arial" w:hAnsi="Arial" w:cs="Arial"/>
          <w:sz w:val="22"/>
          <w:szCs w:val="22"/>
        </w:rPr>
        <w:t>ICB</w:t>
      </w:r>
      <w:r w:rsidRPr="00965EC5">
        <w:rPr>
          <w:rStyle w:val="normaltextrun"/>
          <w:rFonts w:ascii="Arial" w:hAnsi="Arial" w:cs="Arial"/>
          <w:sz w:val="22"/>
          <w:szCs w:val="22"/>
        </w:rPr>
        <w:t xml:space="preserve"> this limit is set at £450, or 18 hours work estimated at a rate of £25 per hour.</w:t>
      </w:r>
      <w:r w:rsidRPr="00965EC5">
        <w:rPr>
          <w:rStyle w:val="eop"/>
          <w:rFonts w:ascii="Arial" w:hAnsi="Arial" w:cs="Arial"/>
          <w:sz w:val="22"/>
          <w:szCs w:val="22"/>
        </w:rPr>
        <w:t> </w:t>
      </w:r>
      <w:r w:rsidRPr="00965EC5">
        <w:rPr>
          <w:rStyle w:val="eop"/>
          <w:rFonts w:ascii="Arial" w:hAnsi="Arial" w:cs="Arial"/>
          <w:sz w:val="22"/>
          <w:szCs w:val="22"/>
        </w:rPr>
        <w:br/>
      </w:r>
    </w:p>
    <w:p w14:paraId="3BEE5C4C" w14:textId="77777777" w:rsidR="00A34435" w:rsidRPr="00965EC5" w:rsidRDefault="00A34435" w:rsidP="00A34435">
      <w:pPr>
        <w:pStyle w:val="paragraph"/>
        <w:spacing w:before="0" w:beforeAutospacing="0" w:after="0" w:afterAutospacing="0"/>
        <w:ind w:left="720"/>
        <w:textAlignment w:val="baseline"/>
        <w:rPr>
          <w:rFonts w:ascii="Arial" w:hAnsi="Arial" w:cs="Arial"/>
          <w:sz w:val="22"/>
          <w:szCs w:val="22"/>
        </w:rPr>
      </w:pPr>
      <w:r w:rsidRPr="00965EC5">
        <w:rPr>
          <w:rStyle w:val="normaltextrun"/>
          <w:rFonts w:ascii="Arial" w:hAnsi="Arial" w:cs="Arial"/>
          <w:sz w:val="22"/>
          <w:szCs w:val="22"/>
        </w:rPr>
        <w:t>When calculating the cost of compliance, a public authority may only include the time that would be required to determine whether the requested information is held, and to locate, retrieve and extract the information.</w:t>
      </w:r>
      <w:r w:rsidRPr="00965EC5">
        <w:rPr>
          <w:rStyle w:val="eop"/>
          <w:rFonts w:ascii="Arial" w:hAnsi="Arial" w:cs="Arial"/>
          <w:sz w:val="22"/>
          <w:szCs w:val="22"/>
        </w:rPr>
        <w:t> </w:t>
      </w:r>
      <w:r w:rsidRPr="00965EC5">
        <w:rPr>
          <w:rStyle w:val="eop"/>
          <w:rFonts w:ascii="Arial" w:hAnsi="Arial" w:cs="Arial"/>
          <w:sz w:val="22"/>
          <w:szCs w:val="22"/>
        </w:rPr>
        <w:br/>
      </w:r>
    </w:p>
    <w:p w14:paraId="4257B2AA" w14:textId="77777777" w:rsidR="00A34435" w:rsidRPr="00965EC5" w:rsidRDefault="00A34435" w:rsidP="00A34435">
      <w:pPr>
        <w:pStyle w:val="paragraph"/>
        <w:spacing w:before="0" w:beforeAutospacing="0" w:after="0" w:afterAutospacing="0"/>
        <w:ind w:left="720"/>
        <w:textAlignment w:val="baseline"/>
        <w:rPr>
          <w:rFonts w:ascii="Arial" w:hAnsi="Arial" w:cs="Arial"/>
          <w:sz w:val="22"/>
          <w:szCs w:val="22"/>
        </w:rPr>
      </w:pPr>
      <w:r w:rsidRPr="00965EC5">
        <w:rPr>
          <w:rStyle w:val="normaltextrun"/>
          <w:rFonts w:ascii="Arial" w:hAnsi="Arial" w:cs="Arial"/>
          <w:sz w:val="22"/>
          <w:szCs w:val="22"/>
        </w:rPr>
        <w:t>The Freedom of Information and Data Protection (Appropriate Limit and Fees) Regulations 2004, Regulation 4(4)</w:t>
      </w:r>
      <w:r w:rsidRPr="00965EC5">
        <w:rPr>
          <w:rStyle w:val="eop"/>
          <w:rFonts w:ascii="Arial" w:hAnsi="Arial" w:cs="Arial"/>
          <w:sz w:val="22"/>
          <w:szCs w:val="22"/>
        </w:rPr>
        <w:t> </w:t>
      </w:r>
    </w:p>
    <w:p w14:paraId="396E028B" w14:textId="13443BCE" w:rsidR="00A34435" w:rsidRPr="00965EC5" w:rsidRDefault="003B2421" w:rsidP="00A34435">
      <w:pPr>
        <w:pStyle w:val="paragraph"/>
        <w:spacing w:before="0" w:beforeAutospacing="0" w:after="0" w:afterAutospacing="0"/>
        <w:ind w:left="720"/>
        <w:textAlignment w:val="baseline"/>
        <w:rPr>
          <w:rFonts w:ascii="Arial" w:hAnsi="Arial" w:cs="Arial"/>
          <w:sz w:val="22"/>
          <w:szCs w:val="22"/>
        </w:rPr>
      </w:pPr>
      <w:hyperlink r:id="rId14" w:history="1">
        <w:r w:rsidR="00A34435" w:rsidRPr="00064E7F">
          <w:rPr>
            <w:rStyle w:val="Hyperlink"/>
            <w:rFonts w:ascii="Arial" w:hAnsi="Arial" w:cs="Arial"/>
            <w:sz w:val="22"/>
            <w:szCs w:val="22"/>
          </w:rPr>
          <w:t>http://www.legislation.gov.uk/uksi/2004/3244/regulation/4/made</w:t>
        </w:r>
      </w:hyperlink>
      <w:r w:rsidR="00A34435" w:rsidRPr="00965EC5">
        <w:rPr>
          <w:rStyle w:val="normaltextrun"/>
          <w:rFonts w:ascii="Arial" w:hAnsi="Arial" w:cs="Arial"/>
          <w:sz w:val="22"/>
          <w:szCs w:val="22"/>
        </w:rPr>
        <w:t> </w:t>
      </w:r>
      <w:r w:rsidR="00A34435" w:rsidRPr="00965EC5">
        <w:rPr>
          <w:rStyle w:val="eop"/>
          <w:rFonts w:ascii="Arial" w:hAnsi="Arial" w:cs="Arial"/>
          <w:sz w:val="22"/>
          <w:szCs w:val="22"/>
        </w:rPr>
        <w:t> </w:t>
      </w:r>
      <w:r w:rsidR="00A34435" w:rsidRPr="00965EC5">
        <w:rPr>
          <w:rStyle w:val="eop"/>
          <w:rFonts w:ascii="Arial" w:hAnsi="Arial" w:cs="Arial"/>
          <w:sz w:val="22"/>
          <w:szCs w:val="22"/>
        </w:rPr>
        <w:br/>
      </w:r>
    </w:p>
    <w:p w14:paraId="4C645FB8" w14:textId="77777777" w:rsidR="00A34435" w:rsidRPr="00965EC5" w:rsidRDefault="00A34435" w:rsidP="00A34435">
      <w:pPr>
        <w:pStyle w:val="paragraph"/>
        <w:spacing w:before="0" w:beforeAutospacing="0" w:after="0" w:afterAutospacing="0"/>
        <w:ind w:left="720"/>
        <w:textAlignment w:val="baseline"/>
        <w:rPr>
          <w:rFonts w:ascii="Arial" w:hAnsi="Arial" w:cs="Arial"/>
          <w:sz w:val="22"/>
          <w:szCs w:val="22"/>
        </w:rPr>
      </w:pPr>
      <w:r w:rsidRPr="00965EC5">
        <w:rPr>
          <w:rStyle w:val="normaltextrun"/>
          <w:rFonts w:ascii="Arial" w:hAnsi="Arial" w:cs="Arial"/>
          <w:sz w:val="22"/>
          <w:szCs w:val="22"/>
        </w:rPr>
        <w:lastRenderedPageBreak/>
        <w:t>To assist you further, the Information Commissioner’s guidance on Section 12 is available online at:</w:t>
      </w:r>
      <w:r w:rsidRPr="00965EC5">
        <w:rPr>
          <w:rStyle w:val="eop"/>
          <w:rFonts w:ascii="Arial" w:hAnsi="Arial" w:cs="Arial"/>
          <w:sz w:val="22"/>
          <w:szCs w:val="22"/>
        </w:rPr>
        <w:t> </w:t>
      </w:r>
    </w:p>
    <w:p w14:paraId="41B8EBC9" w14:textId="53D483F8" w:rsidR="00A34435" w:rsidRPr="00965EC5" w:rsidRDefault="003B2421" w:rsidP="00A34435">
      <w:pPr>
        <w:pStyle w:val="paragraph"/>
        <w:spacing w:before="0" w:beforeAutospacing="0" w:after="0" w:afterAutospacing="0"/>
        <w:ind w:left="720"/>
        <w:textAlignment w:val="baseline"/>
        <w:rPr>
          <w:rFonts w:ascii="Arial" w:hAnsi="Arial" w:cs="Arial"/>
          <w:sz w:val="22"/>
          <w:szCs w:val="22"/>
        </w:rPr>
      </w:pPr>
      <w:hyperlink r:id="rId15" w:history="1">
        <w:r w:rsidR="00A34435" w:rsidRPr="00064E7F">
          <w:rPr>
            <w:rStyle w:val="Hyperlink"/>
            <w:rFonts w:ascii="Arial" w:hAnsi="Arial" w:cs="Arial"/>
            <w:sz w:val="22"/>
            <w:szCs w:val="22"/>
          </w:rPr>
          <w:t>https://ico.org.uk/media/for-organisations/documents/1199/costs_of_compliance_exceeds_appropriate_limit.pdf</w:t>
        </w:r>
      </w:hyperlink>
      <w:r w:rsidR="00A34435" w:rsidRPr="00965EC5">
        <w:rPr>
          <w:rStyle w:val="normaltextrun"/>
          <w:rFonts w:ascii="Arial" w:hAnsi="Arial" w:cs="Arial"/>
          <w:color w:val="0070C0"/>
          <w:sz w:val="22"/>
          <w:szCs w:val="22"/>
        </w:rPr>
        <w:t> </w:t>
      </w:r>
      <w:r w:rsidR="00A34435" w:rsidRPr="00965EC5">
        <w:rPr>
          <w:rStyle w:val="eop"/>
          <w:rFonts w:ascii="Arial" w:hAnsi="Arial" w:cs="Arial"/>
          <w:color w:val="0070C0"/>
          <w:sz w:val="22"/>
          <w:szCs w:val="22"/>
        </w:rPr>
        <w:t> </w:t>
      </w:r>
      <w:r w:rsidR="00A34435" w:rsidRPr="00965EC5">
        <w:rPr>
          <w:rStyle w:val="eop"/>
          <w:rFonts w:ascii="Arial" w:hAnsi="Arial" w:cs="Arial"/>
          <w:color w:val="0070C0"/>
          <w:sz w:val="22"/>
          <w:szCs w:val="22"/>
        </w:rPr>
        <w:br/>
      </w:r>
    </w:p>
    <w:p w14:paraId="6E3A64F8" w14:textId="7CDB5139" w:rsidR="00A34435" w:rsidRPr="00965EC5" w:rsidRDefault="00A34435" w:rsidP="00A34435">
      <w:pPr>
        <w:pStyle w:val="paragraph"/>
        <w:spacing w:before="0" w:beforeAutospacing="0" w:after="0" w:afterAutospacing="0"/>
        <w:ind w:left="720"/>
        <w:textAlignment w:val="baseline"/>
        <w:rPr>
          <w:rFonts w:ascii="Arial" w:hAnsi="Arial" w:cs="Arial"/>
          <w:sz w:val="22"/>
          <w:szCs w:val="22"/>
        </w:rPr>
      </w:pPr>
      <w:r w:rsidRPr="00965EC5">
        <w:rPr>
          <w:rStyle w:val="normaltextrun"/>
          <w:rFonts w:ascii="Arial" w:hAnsi="Arial" w:cs="Arial"/>
          <w:sz w:val="22"/>
          <w:szCs w:val="22"/>
        </w:rPr>
        <w:t xml:space="preserve">From a preliminary assessment, the </w:t>
      </w:r>
      <w:r>
        <w:rPr>
          <w:rStyle w:val="normaltextrun"/>
          <w:rFonts w:ascii="Arial" w:hAnsi="Arial" w:cs="Arial"/>
          <w:sz w:val="22"/>
          <w:szCs w:val="22"/>
        </w:rPr>
        <w:t>ICB</w:t>
      </w:r>
      <w:r w:rsidRPr="00965EC5">
        <w:rPr>
          <w:rStyle w:val="normaltextrun"/>
          <w:rFonts w:ascii="Arial" w:hAnsi="Arial" w:cs="Arial"/>
          <w:sz w:val="22"/>
          <w:szCs w:val="22"/>
        </w:rPr>
        <w:t>’s decision is that, in this case, even the time needed to determine whether information is held for this request and retrieve that information would exceed the ‘appropriate limit’ set out above.</w:t>
      </w:r>
      <w:r w:rsidRPr="00965EC5">
        <w:rPr>
          <w:rStyle w:val="eop"/>
          <w:rFonts w:ascii="Arial" w:hAnsi="Arial" w:cs="Arial"/>
          <w:sz w:val="22"/>
          <w:szCs w:val="22"/>
        </w:rPr>
        <w:t> </w:t>
      </w:r>
      <w:r w:rsidRPr="00965EC5">
        <w:rPr>
          <w:rStyle w:val="eop"/>
          <w:rFonts w:ascii="Arial" w:hAnsi="Arial" w:cs="Arial"/>
          <w:sz w:val="22"/>
          <w:szCs w:val="22"/>
        </w:rPr>
        <w:br/>
      </w:r>
    </w:p>
    <w:p w14:paraId="51406DF6" w14:textId="7B0197E1" w:rsidR="00A34435" w:rsidRDefault="00A34435" w:rsidP="00A34435">
      <w:pPr>
        <w:pStyle w:val="paragraph"/>
        <w:spacing w:before="0" w:beforeAutospacing="0" w:after="0" w:afterAutospacing="0"/>
        <w:ind w:left="720"/>
        <w:textAlignment w:val="baseline"/>
        <w:rPr>
          <w:rFonts w:ascii="Arial" w:hAnsi="Arial" w:cs="Arial"/>
          <w:sz w:val="22"/>
          <w:szCs w:val="22"/>
        </w:rPr>
      </w:pPr>
      <w:r w:rsidRPr="00965EC5">
        <w:rPr>
          <w:rStyle w:val="normaltextrun"/>
          <w:rFonts w:ascii="Arial" w:hAnsi="Arial" w:cs="Arial"/>
          <w:sz w:val="22"/>
          <w:szCs w:val="22"/>
        </w:rPr>
        <w:t xml:space="preserve">This letter therefore serves as a refusal notice under section 17(1) of FOIA for the information sought relating to </w:t>
      </w:r>
      <w:r>
        <w:rPr>
          <w:rStyle w:val="normaltextrun"/>
          <w:rFonts w:ascii="Arial" w:hAnsi="Arial" w:cs="Arial"/>
          <w:sz w:val="22"/>
          <w:szCs w:val="22"/>
        </w:rPr>
        <w:t xml:space="preserve">NHS </w:t>
      </w:r>
      <w:r w:rsidRPr="00965EC5">
        <w:rPr>
          <w:rStyle w:val="normaltextrun"/>
          <w:rFonts w:ascii="Arial" w:hAnsi="Arial" w:cs="Arial"/>
          <w:sz w:val="22"/>
          <w:szCs w:val="22"/>
        </w:rPr>
        <w:t xml:space="preserve">Lincolnshire </w:t>
      </w:r>
      <w:r>
        <w:rPr>
          <w:rStyle w:val="normaltextrun"/>
          <w:rFonts w:ascii="Arial" w:hAnsi="Arial" w:cs="Arial"/>
          <w:sz w:val="22"/>
          <w:szCs w:val="22"/>
        </w:rPr>
        <w:t>ICB.</w:t>
      </w:r>
    </w:p>
    <w:p w14:paraId="2FC7578D" w14:textId="77777777" w:rsidR="00A34435" w:rsidRPr="00965EC5" w:rsidRDefault="00A34435" w:rsidP="00A34435">
      <w:pPr>
        <w:pStyle w:val="paragraph"/>
        <w:spacing w:before="0" w:beforeAutospacing="0" w:after="0" w:afterAutospacing="0"/>
        <w:ind w:left="720"/>
        <w:textAlignment w:val="baseline"/>
        <w:rPr>
          <w:rFonts w:ascii="Arial" w:hAnsi="Arial" w:cs="Arial"/>
          <w:sz w:val="22"/>
          <w:szCs w:val="22"/>
        </w:rPr>
      </w:pPr>
    </w:p>
    <w:p w14:paraId="0D768641" w14:textId="77777777" w:rsidR="00A34435" w:rsidRPr="00A84291" w:rsidRDefault="00A34435" w:rsidP="00A34435">
      <w:pPr>
        <w:pStyle w:val="paragraph"/>
        <w:spacing w:before="0" w:beforeAutospacing="0" w:after="0" w:afterAutospacing="0"/>
        <w:ind w:left="720"/>
        <w:textAlignment w:val="baseline"/>
        <w:rPr>
          <w:rFonts w:ascii="Arial" w:hAnsi="Arial" w:cs="Arial"/>
          <w:color w:val="000000" w:themeColor="text1"/>
          <w:sz w:val="22"/>
          <w:szCs w:val="22"/>
        </w:rPr>
      </w:pPr>
      <w:r w:rsidRPr="00A84291">
        <w:rPr>
          <w:rStyle w:val="normaltextrun"/>
          <w:rFonts w:ascii="Arial" w:hAnsi="Arial" w:cs="Arial"/>
          <w:b/>
          <w:bCs/>
          <w:color w:val="000000" w:themeColor="text1"/>
          <w:sz w:val="22"/>
          <w:szCs w:val="22"/>
        </w:rPr>
        <w:t>The cost of complying with your request</w:t>
      </w:r>
      <w:r w:rsidRPr="00A84291">
        <w:rPr>
          <w:rStyle w:val="eop"/>
          <w:rFonts w:ascii="Arial" w:hAnsi="Arial" w:cs="Arial"/>
          <w:color w:val="000000" w:themeColor="text1"/>
          <w:sz w:val="22"/>
          <w:szCs w:val="22"/>
        </w:rPr>
        <w:t> </w:t>
      </w:r>
    </w:p>
    <w:p w14:paraId="170930C6" w14:textId="77777777" w:rsidR="00A34435" w:rsidRPr="00A84291" w:rsidRDefault="00A34435" w:rsidP="00A34435">
      <w:pPr>
        <w:pStyle w:val="paragraph"/>
        <w:spacing w:before="0" w:beforeAutospacing="0" w:after="0" w:afterAutospacing="0"/>
        <w:ind w:left="720"/>
        <w:textAlignment w:val="baseline"/>
        <w:rPr>
          <w:rStyle w:val="eop"/>
          <w:rFonts w:ascii="Arial" w:hAnsi="Arial" w:cs="Arial"/>
          <w:color w:val="000000" w:themeColor="text1"/>
          <w:sz w:val="22"/>
          <w:szCs w:val="22"/>
        </w:rPr>
      </w:pPr>
      <w:r w:rsidRPr="00A84291">
        <w:rPr>
          <w:rStyle w:val="normaltextrun"/>
          <w:rFonts w:ascii="Arial" w:hAnsi="Arial" w:cs="Arial"/>
          <w:color w:val="000000" w:themeColor="text1"/>
          <w:sz w:val="22"/>
          <w:szCs w:val="22"/>
        </w:rPr>
        <w:t>In this case, it would greatly exceed the appropriate limit even to retrieve the data for the information sought.</w:t>
      </w:r>
      <w:r w:rsidRPr="00A84291">
        <w:rPr>
          <w:rStyle w:val="eop"/>
          <w:rFonts w:ascii="Arial" w:hAnsi="Arial" w:cs="Arial"/>
          <w:color w:val="000000" w:themeColor="text1"/>
          <w:sz w:val="22"/>
          <w:szCs w:val="22"/>
        </w:rPr>
        <w:t> </w:t>
      </w:r>
    </w:p>
    <w:p w14:paraId="56A0E881" w14:textId="77777777" w:rsidR="00A34435" w:rsidRPr="00A84291" w:rsidRDefault="00A34435" w:rsidP="00A34435">
      <w:pPr>
        <w:pStyle w:val="paragraph"/>
        <w:spacing w:before="0" w:beforeAutospacing="0" w:after="0" w:afterAutospacing="0"/>
        <w:ind w:left="720"/>
        <w:textAlignment w:val="baseline"/>
        <w:rPr>
          <w:rFonts w:ascii="Arial" w:hAnsi="Arial" w:cs="Arial"/>
          <w:color w:val="000000" w:themeColor="text1"/>
          <w:sz w:val="22"/>
          <w:szCs w:val="22"/>
        </w:rPr>
      </w:pPr>
    </w:p>
    <w:p w14:paraId="70070076" w14:textId="67E0E6BA" w:rsidR="008475CC" w:rsidRPr="00A84291" w:rsidRDefault="00A34435" w:rsidP="00A34435">
      <w:pPr>
        <w:pStyle w:val="paragraph"/>
        <w:spacing w:before="0" w:beforeAutospacing="0" w:after="0" w:afterAutospacing="0"/>
        <w:ind w:left="720"/>
        <w:textAlignment w:val="baseline"/>
        <w:rPr>
          <w:rStyle w:val="normaltextrun"/>
          <w:rFonts w:ascii="Arial" w:hAnsi="Arial" w:cs="Arial"/>
          <w:color w:val="000000" w:themeColor="text1"/>
          <w:sz w:val="22"/>
          <w:szCs w:val="22"/>
        </w:rPr>
      </w:pPr>
      <w:r w:rsidRPr="00A84291">
        <w:rPr>
          <w:rStyle w:val="normaltextrun"/>
          <w:rFonts w:ascii="Arial" w:hAnsi="Arial" w:cs="Arial"/>
          <w:color w:val="000000" w:themeColor="text1"/>
          <w:sz w:val="22"/>
          <w:szCs w:val="22"/>
        </w:rPr>
        <w:t xml:space="preserve">This is because the request is seeking information regarding </w:t>
      </w:r>
      <w:r w:rsidRPr="00A84291">
        <w:rPr>
          <w:rFonts w:ascii="Arial" w:hAnsi="Arial" w:cs="Arial"/>
          <w:color w:val="000000" w:themeColor="text1"/>
          <w:sz w:val="22"/>
          <w:szCs w:val="22"/>
        </w:rPr>
        <w:t>the fees paid in respect of the delivery of cataract surgery</w:t>
      </w:r>
      <w:r w:rsidRPr="00A84291">
        <w:rPr>
          <w:rFonts w:ascii="Arial" w:hAnsi="Arial" w:cs="Arial"/>
          <w:b/>
          <w:bCs/>
          <w:color w:val="000000" w:themeColor="text1"/>
          <w:sz w:val="22"/>
          <w:szCs w:val="22"/>
        </w:rPr>
        <w:t xml:space="preserve">.  </w:t>
      </w:r>
      <w:r w:rsidRPr="00A84291">
        <w:rPr>
          <w:rStyle w:val="normaltextrun"/>
          <w:rFonts w:ascii="Arial" w:hAnsi="Arial" w:cs="Arial"/>
          <w:color w:val="000000" w:themeColor="text1"/>
          <w:sz w:val="22"/>
          <w:szCs w:val="22"/>
        </w:rPr>
        <w:t>Unfortunately, the ICB do not record this information in an easily retrievable format</w:t>
      </w:r>
      <w:r w:rsidR="009A00F1" w:rsidRPr="00A84291">
        <w:rPr>
          <w:rStyle w:val="normaltextrun"/>
          <w:rFonts w:ascii="Arial" w:hAnsi="Arial" w:cs="Arial"/>
          <w:color w:val="000000" w:themeColor="text1"/>
          <w:sz w:val="22"/>
          <w:szCs w:val="22"/>
        </w:rPr>
        <w:t xml:space="preserve"> in an Outpatient Attendance perspective</w:t>
      </w:r>
      <w:r w:rsidRPr="00A84291">
        <w:rPr>
          <w:rStyle w:val="normaltextrun"/>
          <w:rFonts w:ascii="Arial" w:hAnsi="Arial" w:cs="Arial"/>
          <w:color w:val="000000" w:themeColor="text1"/>
          <w:sz w:val="22"/>
          <w:szCs w:val="22"/>
        </w:rPr>
        <w:t>.   The information requested may be held within a patient</w:t>
      </w:r>
      <w:r w:rsidR="00A84291">
        <w:rPr>
          <w:rStyle w:val="normaltextrun"/>
          <w:rFonts w:ascii="Arial" w:hAnsi="Arial" w:cs="Arial"/>
          <w:color w:val="000000" w:themeColor="text1"/>
          <w:sz w:val="22"/>
          <w:szCs w:val="22"/>
        </w:rPr>
        <w:t>’</w:t>
      </w:r>
      <w:r w:rsidRPr="00A84291">
        <w:rPr>
          <w:rStyle w:val="normaltextrun"/>
          <w:rFonts w:ascii="Arial" w:hAnsi="Arial" w:cs="Arial"/>
          <w:color w:val="000000" w:themeColor="text1"/>
          <w:sz w:val="22"/>
          <w:szCs w:val="22"/>
        </w:rPr>
        <w:t>s records history however it is not routinely recorded</w:t>
      </w:r>
      <w:r w:rsidR="001249B0" w:rsidRPr="00A84291">
        <w:rPr>
          <w:rStyle w:val="normaltextrun"/>
          <w:rFonts w:ascii="Arial" w:hAnsi="Arial" w:cs="Arial"/>
          <w:color w:val="000000" w:themeColor="text1"/>
          <w:sz w:val="22"/>
          <w:szCs w:val="22"/>
        </w:rPr>
        <w:t xml:space="preserve"> and</w:t>
      </w:r>
      <w:r w:rsidR="00A84291" w:rsidRPr="00A84291">
        <w:rPr>
          <w:rStyle w:val="normaltextrun"/>
          <w:rFonts w:ascii="Arial" w:hAnsi="Arial" w:cs="Arial"/>
          <w:color w:val="000000" w:themeColor="text1"/>
          <w:sz w:val="22"/>
          <w:szCs w:val="22"/>
        </w:rPr>
        <w:t xml:space="preserve"> the</w:t>
      </w:r>
      <w:r w:rsidR="001249B0" w:rsidRPr="00A84291">
        <w:rPr>
          <w:rStyle w:val="normaltextrun"/>
          <w:rFonts w:ascii="Arial" w:hAnsi="Arial" w:cs="Arial"/>
          <w:color w:val="000000" w:themeColor="text1"/>
          <w:sz w:val="22"/>
          <w:szCs w:val="22"/>
        </w:rPr>
        <w:t xml:space="preserve"> providers Patient Administration Systems should be able to link outpatient appointments to the Cataract pathway</w:t>
      </w:r>
      <w:r w:rsidR="009A00F1" w:rsidRPr="00A84291">
        <w:rPr>
          <w:rStyle w:val="normaltextrun"/>
          <w:rFonts w:ascii="Arial" w:hAnsi="Arial" w:cs="Arial"/>
          <w:color w:val="000000" w:themeColor="text1"/>
          <w:sz w:val="22"/>
          <w:szCs w:val="22"/>
        </w:rPr>
        <w:t>.</w:t>
      </w:r>
    </w:p>
    <w:p w14:paraId="1EE58E62" w14:textId="77777777" w:rsidR="008475CC" w:rsidRPr="00A84291" w:rsidRDefault="008475CC" w:rsidP="00A34435">
      <w:pPr>
        <w:pStyle w:val="paragraph"/>
        <w:spacing w:before="0" w:beforeAutospacing="0" w:after="0" w:afterAutospacing="0"/>
        <w:ind w:left="720"/>
        <w:textAlignment w:val="baseline"/>
        <w:rPr>
          <w:rStyle w:val="normaltextrun"/>
          <w:rFonts w:ascii="Arial" w:hAnsi="Arial" w:cs="Arial"/>
          <w:color w:val="000000" w:themeColor="text1"/>
          <w:sz w:val="22"/>
          <w:szCs w:val="22"/>
        </w:rPr>
      </w:pPr>
    </w:p>
    <w:p w14:paraId="433DCE61" w14:textId="64E6C647" w:rsidR="009A00F1" w:rsidRPr="00A84291" w:rsidRDefault="009A00F1" w:rsidP="00A34435">
      <w:pPr>
        <w:pStyle w:val="paragraph"/>
        <w:spacing w:before="0" w:beforeAutospacing="0" w:after="0" w:afterAutospacing="0"/>
        <w:ind w:left="720"/>
        <w:textAlignment w:val="baseline"/>
        <w:rPr>
          <w:rStyle w:val="normaltextrun"/>
          <w:rFonts w:ascii="Arial" w:hAnsi="Arial" w:cs="Arial"/>
          <w:color w:val="000000" w:themeColor="text1"/>
          <w:sz w:val="22"/>
          <w:szCs w:val="22"/>
        </w:rPr>
      </w:pPr>
      <w:r w:rsidRPr="00A84291">
        <w:rPr>
          <w:rStyle w:val="normaltextrun"/>
          <w:rFonts w:ascii="Arial" w:hAnsi="Arial" w:cs="Arial"/>
          <w:color w:val="000000" w:themeColor="text1"/>
          <w:sz w:val="22"/>
          <w:szCs w:val="22"/>
        </w:rPr>
        <w:t xml:space="preserve">From the electronic records we have we would be unable to distinguish if the OP attendance was related to a Cataract referral/pathway or not.  </w:t>
      </w:r>
    </w:p>
    <w:p w14:paraId="3BD86BD7" w14:textId="77777777" w:rsidR="009A00F1" w:rsidRPr="00A84291" w:rsidRDefault="009A00F1" w:rsidP="00A34435">
      <w:pPr>
        <w:pStyle w:val="paragraph"/>
        <w:spacing w:before="0" w:beforeAutospacing="0" w:after="0" w:afterAutospacing="0"/>
        <w:ind w:left="720"/>
        <w:textAlignment w:val="baseline"/>
        <w:rPr>
          <w:rStyle w:val="normaltextrun"/>
          <w:rFonts w:ascii="Arial" w:hAnsi="Arial" w:cs="Arial"/>
          <w:color w:val="000000" w:themeColor="text1"/>
          <w:sz w:val="22"/>
          <w:szCs w:val="22"/>
        </w:rPr>
      </w:pPr>
    </w:p>
    <w:p w14:paraId="4CEF7C8F" w14:textId="63F71934" w:rsidR="00A34435" w:rsidRPr="00A84291" w:rsidRDefault="00A34435" w:rsidP="00A34435">
      <w:pPr>
        <w:pStyle w:val="paragraph"/>
        <w:spacing w:before="0" w:beforeAutospacing="0" w:after="0" w:afterAutospacing="0"/>
        <w:ind w:left="720"/>
        <w:textAlignment w:val="baseline"/>
        <w:rPr>
          <w:rStyle w:val="eop"/>
          <w:rFonts w:ascii="Arial" w:hAnsi="Arial" w:cs="Arial"/>
          <w:color w:val="000000" w:themeColor="text1"/>
          <w:sz w:val="22"/>
          <w:szCs w:val="22"/>
        </w:rPr>
      </w:pPr>
      <w:r w:rsidRPr="00A84291">
        <w:rPr>
          <w:rStyle w:val="normaltextrun"/>
          <w:rFonts w:ascii="Arial" w:hAnsi="Arial" w:cs="Arial"/>
          <w:color w:val="000000" w:themeColor="text1"/>
          <w:sz w:val="22"/>
          <w:szCs w:val="22"/>
        </w:rPr>
        <w:t>The ICB is obliged, in compliance with section 16 of FOIA, to provide advice and assistance in refining the request to bring it within compliance of 18 hours. </w:t>
      </w:r>
      <w:r w:rsidRPr="00A84291">
        <w:rPr>
          <w:rStyle w:val="eop"/>
          <w:rFonts w:ascii="Arial" w:hAnsi="Arial" w:cs="Arial"/>
          <w:color w:val="000000" w:themeColor="text1"/>
          <w:sz w:val="22"/>
          <w:szCs w:val="22"/>
        </w:rPr>
        <w:t> </w:t>
      </w:r>
    </w:p>
    <w:p w14:paraId="1A8A4F38" w14:textId="77777777" w:rsidR="00A34435" w:rsidRPr="00A84291" w:rsidRDefault="00A34435" w:rsidP="00A34435">
      <w:pPr>
        <w:pStyle w:val="paragraph"/>
        <w:spacing w:before="0" w:beforeAutospacing="0" w:after="0" w:afterAutospacing="0"/>
        <w:ind w:left="720"/>
        <w:textAlignment w:val="baseline"/>
        <w:rPr>
          <w:rFonts w:ascii="Arial" w:hAnsi="Arial" w:cs="Arial"/>
          <w:color w:val="000000" w:themeColor="text1"/>
          <w:sz w:val="22"/>
          <w:szCs w:val="22"/>
        </w:rPr>
      </w:pPr>
    </w:p>
    <w:p w14:paraId="41AFF771" w14:textId="52FF212B" w:rsidR="00A34435" w:rsidRPr="00A84291" w:rsidRDefault="00A34435" w:rsidP="000D1762">
      <w:pPr>
        <w:ind w:left="720"/>
        <w:rPr>
          <w:rStyle w:val="normaltextrun"/>
          <w:rFonts w:ascii="Arial" w:hAnsi="Arial" w:cs="Arial"/>
          <w:color w:val="000000" w:themeColor="text1"/>
          <w:szCs w:val="22"/>
        </w:rPr>
      </w:pPr>
      <w:r w:rsidRPr="00A84291">
        <w:rPr>
          <w:rStyle w:val="normaltextrun"/>
          <w:rFonts w:ascii="Arial" w:hAnsi="Arial" w:cs="Arial"/>
          <w:color w:val="000000" w:themeColor="text1"/>
          <w:szCs w:val="22"/>
        </w:rPr>
        <w:t>In this instance it is challenging to provide advice regarding refining the request other than to refine the request by</w:t>
      </w:r>
      <w:r w:rsidR="000D1762" w:rsidRPr="00A84291">
        <w:rPr>
          <w:rStyle w:val="normaltextrun"/>
          <w:rFonts w:ascii="Arial" w:hAnsi="Arial" w:cs="Arial"/>
          <w:color w:val="000000" w:themeColor="text1"/>
          <w:szCs w:val="22"/>
        </w:rPr>
        <w:t xml:space="preserve"> either: - </w:t>
      </w:r>
    </w:p>
    <w:p w14:paraId="245D6E65" w14:textId="60155CC0" w:rsidR="00A34435" w:rsidRPr="00A84291" w:rsidRDefault="009A00F1" w:rsidP="00A40ACF">
      <w:pPr>
        <w:pStyle w:val="ListParagraph"/>
        <w:numPr>
          <w:ilvl w:val="0"/>
          <w:numId w:val="14"/>
        </w:numPr>
        <w:rPr>
          <w:rStyle w:val="normaltextrun"/>
          <w:rFonts w:cs="Arial"/>
          <w:color w:val="000000" w:themeColor="text1"/>
          <w:sz w:val="22"/>
          <w:szCs w:val="22"/>
        </w:rPr>
      </w:pPr>
      <w:r w:rsidRPr="00A84291">
        <w:rPr>
          <w:rStyle w:val="normaltextrun"/>
          <w:rFonts w:cs="Arial"/>
          <w:color w:val="000000" w:themeColor="text1"/>
          <w:sz w:val="22"/>
          <w:szCs w:val="22"/>
        </w:rPr>
        <w:t>Assume</w:t>
      </w:r>
      <w:r w:rsidR="000D1762" w:rsidRPr="00A84291">
        <w:rPr>
          <w:rStyle w:val="normaltextrun"/>
          <w:rFonts w:cs="Arial"/>
          <w:color w:val="000000" w:themeColor="text1"/>
          <w:sz w:val="22"/>
          <w:szCs w:val="22"/>
        </w:rPr>
        <w:t xml:space="preserve"> that applying the % of IP/OP Cataract activity to the remainder of </w:t>
      </w:r>
      <w:r w:rsidRPr="00A84291">
        <w:rPr>
          <w:rStyle w:val="normaltextrun"/>
          <w:rFonts w:cs="Arial"/>
          <w:color w:val="000000" w:themeColor="text1"/>
          <w:sz w:val="22"/>
          <w:szCs w:val="22"/>
        </w:rPr>
        <w:t xml:space="preserve">Ophthalmology </w:t>
      </w:r>
      <w:r w:rsidR="001249B0" w:rsidRPr="00A84291">
        <w:rPr>
          <w:rStyle w:val="normaltextrun"/>
          <w:rFonts w:cs="Arial"/>
          <w:color w:val="000000" w:themeColor="text1"/>
          <w:sz w:val="22"/>
          <w:szCs w:val="22"/>
        </w:rPr>
        <w:t>Outpatient</w:t>
      </w:r>
      <w:r w:rsidR="000D1762" w:rsidRPr="00A84291">
        <w:rPr>
          <w:rStyle w:val="normaltextrun"/>
          <w:rFonts w:cs="Arial"/>
          <w:color w:val="000000" w:themeColor="text1"/>
          <w:sz w:val="22"/>
          <w:szCs w:val="22"/>
        </w:rPr>
        <w:t xml:space="preserve"> to identify the cohort of activity would be </w:t>
      </w:r>
      <w:r w:rsidR="001249B0" w:rsidRPr="00A84291">
        <w:rPr>
          <w:rStyle w:val="normaltextrun"/>
          <w:rFonts w:cs="Arial"/>
          <w:color w:val="000000" w:themeColor="text1"/>
          <w:sz w:val="22"/>
          <w:szCs w:val="22"/>
        </w:rPr>
        <w:t>cataract</w:t>
      </w:r>
      <w:r w:rsidR="000D1762" w:rsidRPr="00A84291">
        <w:rPr>
          <w:rStyle w:val="normaltextrun"/>
          <w:rFonts w:cs="Arial"/>
          <w:color w:val="000000" w:themeColor="text1"/>
          <w:sz w:val="22"/>
          <w:szCs w:val="22"/>
        </w:rPr>
        <w:t xml:space="preserve"> activity. E.g. if Cataracts takes 60% of IP/OP procs then apply this same percentage to the remainder of Outpatient face to face appointments to find the number of Firsts and FUPs</w:t>
      </w:r>
      <w:r w:rsidRPr="00A84291">
        <w:rPr>
          <w:rStyle w:val="normaltextrun"/>
          <w:rFonts w:cs="Arial"/>
          <w:color w:val="000000" w:themeColor="text1"/>
          <w:sz w:val="22"/>
          <w:szCs w:val="22"/>
        </w:rPr>
        <w:t xml:space="preserve"> for Cataracts</w:t>
      </w:r>
    </w:p>
    <w:p w14:paraId="415D08D1" w14:textId="0E4A0B46" w:rsidR="000D1762" w:rsidRPr="00A84291" w:rsidRDefault="000D1762" w:rsidP="00A40ACF">
      <w:pPr>
        <w:pStyle w:val="ListParagraph"/>
        <w:numPr>
          <w:ilvl w:val="0"/>
          <w:numId w:val="14"/>
        </w:numPr>
        <w:rPr>
          <w:rStyle w:val="normaltextrun"/>
          <w:rFonts w:cs="Arial"/>
          <w:color w:val="000000" w:themeColor="text1"/>
          <w:sz w:val="22"/>
          <w:szCs w:val="22"/>
        </w:rPr>
      </w:pPr>
      <w:r w:rsidRPr="00A84291">
        <w:rPr>
          <w:rStyle w:val="normaltextrun"/>
          <w:rFonts w:cs="Arial"/>
          <w:color w:val="000000" w:themeColor="text1"/>
          <w:sz w:val="22"/>
          <w:szCs w:val="22"/>
        </w:rPr>
        <w:t>Or you could generally assume that each patient has one new appointment with a 1 follow up appointment</w:t>
      </w:r>
    </w:p>
    <w:p w14:paraId="31CFC4E9" w14:textId="42549C6A" w:rsidR="00A34435" w:rsidRPr="00A84291" w:rsidRDefault="000D1762" w:rsidP="002265F0">
      <w:pPr>
        <w:pStyle w:val="ListParagraph"/>
        <w:numPr>
          <w:ilvl w:val="0"/>
          <w:numId w:val="14"/>
        </w:numPr>
        <w:rPr>
          <w:rStyle w:val="normaltextrun"/>
          <w:rFonts w:cs="Arial"/>
          <w:color w:val="000000" w:themeColor="text1"/>
          <w:sz w:val="22"/>
          <w:szCs w:val="22"/>
        </w:rPr>
      </w:pPr>
      <w:r w:rsidRPr="00A84291">
        <w:rPr>
          <w:rStyle w:val="normaltextrun"/>
          <w:rFonts w:cs="Arial"/>
          <w:color w:val="000000" w:themeColor="text1"/>
          <w:sz w:val="22"/>
          <w:szCs w:val="22"/>
        </w:rPr>
        <w:t>Take a sample of one months Cataract spells and see how many times those patients had a new</w:t>
      </w:r>
      <w:r w:rsidR="001249B0" w:rsidRPr="00A84291">
        <w:rPr>
          <w:rStyle w:val="normaltextrun"/>
          <w:rFonts w:cs="Arial"/>
          <w:color w:val="000000" w:themeColor="text1"/>
          <w:sz w:val="22"/>
          <w:szCs w:val="22"/>
        </w:rPr>
        <w:t xml:space="preserve"> and FUP OP appointment within a 3 month window of the treatment.  In this scenario you would have to assume that the patient was only referred or treated for Cataracts and no other eye condition.</w:t>
      </w:r>
    </w:p>
    <w:p w14:paraId="43017768" w14:textId="221D6455" w:rsidR="001249B0" w:rsidRPr="00A84291" w:rsidRDefault="001249B0" w:rsidP="002265F0">
      <w:pPr>
        <w:pStyle w:val="ListParagraph"/>
        <w:numPr>
          <w:ilvl w:val="0"/>
          <w:numId w:val="14"/>
        </w:numPr>
        <w:rPr>
          <w:rStyle w:val="normaltextrun"/>
          <w:rFonts w:cs="Arial"/>
          <w:color w:val="000000" w:themeColor="text1"/>
          <w:sz w:val="22"/>
          <w:szCs w:val="22"/>
        </w:rPr>
      </w:pPr>
      <w:r w:rsidRPr="00A84291">
        <w:rPr>
          <w:rStyle w:val="normaltextrun"/>
          <w:rFonts w:cs="Arial"/>
          <w:color w:val="000000" w:themeColor="text1"/>
          <w:sz w:val="22"/>
          <w:szCs w:val="22"/>
        </w:rPr>
        <w:t xml:space="preserve">Ask the providers direct for the information.  </w:t>
      </w:r>
    </w:p>
    <w:p w14:paraId="16B47EE0" w14:textId="77777777" w:rsidR="00A34435" w:rsidRPr="00A84291" w:rsidRDefault="00A34435" w:rsidP="00A34435">
      <w:pPr>
        <w:pStyle w:val="ListParagraph"/>
        <w:rPr>
          <w:rStyle w:val="normaltextrun"/>
          <w:rFonts w:cs="Arial"/>
          <w:color w:val="000000" w:themeColor="text1"/>
          <w:sz w:val="22"/>
          <w:szCs w:val="22"/>
        </w:rPr>
      </w:pPr>
    </w:p>
    <w:p w14:paraId="2574132B" w14:textId="77CF7A5A" w:rsidR="00A34435" w:rsidRDefault="00A34435" w:rsidP="00A34435">
      <w:pPr>
        <w:pStyle w:val="ListParagraph"/>
        <w:rPr>
          <w:rStyle w:val="eop"/>
          <w:rFonts w:cs="Arial"/>
          <w:color w:val="000000" w:themeColor="text1"/>
          <w:sz w:val="22"/>
          <w:szCs w:val="22"/>
        </w:rPr>
      </w:pPr>
      <w:r w:rsidRPr="00A84291">
        <w:rPr>
          <w:rStyle w:val="normaltextrun"/>
          <w:rFonts w:cs="Arial"/>
          <w:color w:val="000000" w:themeColor="text1"/>
          <w:sz w:val="22"/>
          <w:szCs w:val="22"/>
          <w:lang w:eastAsia="en-GB"/>
        </w:rPr>
        <w:t>I</w:t>
      </w:r>
      <w:r w:rsidRPr="00A84291">
        <w:rPr>
          <w:rStyle w:val="normaltextrun"/>
          <w:rFonts w:cs="Arial"/>
          <w:color w:val="000000" w:themeColor="text1"/>
          <w:sz w:val="22"/>
          <w:szCs w:val="22"/>
        </w:rPr>
        <w:t>f you would like to make a request along these lines, please let me know. We will then proceed to retrieve the requested information and to determine whether the information may be disclosed or whether an exemption applies.</w:t>
      </w:r>
      <w:r w:rsidRPr="00A84291">
        <w:rPr>
          <w:rStyle w:val="eop"/>
          <w:rFonts w:cs="Arial"/>
          <w:color w:val="000000" w:themeColor="text1"/>
          <w:sz w:val="22"/>
          <w:szCs w:val="22"/>
        </w:rPr>
        <w:t> </w:t>
      </w:r>
    </w:p>
    <w:p w14:paraId="6D95BFD6" w14:textId="24ED595F" w:rsidR="00A84291" w:rsidRDefault="00A84291" w:rsidP="00A34435">
      <w:pPr>
        <w:pStyle w:val="ListParagraph"/>
        <w:rPr>
          <w:rStyle w:val="eop"/>
          <w:rFonts w:cs="Arial"/>
          <w:color w:val="000000" w:themeColor="text1"/>
          <w:sz w:val="22"/>
          <w:szCs w:val="22"/>
        </w:rPr>
      </w:pPr>
    </w:p>
    <w:p w14:paraId="408A6941" w14:textId="18F4B0FE" w:rsidR="00A84291" w:rsidRDefault="00A84291" w:rsidP="00A34435">
      <w:pPr>
        <w:pStyle w:val="ListParagraph"/>
        <w:rPr>
          <w:rStyle w:val="eop"/>
          <w:rFonts w:cs="Arial"/>
          <w:color w:val="000000" w:themeColor="text1"/>
          <w:sz w:val="22"/>
          <w:szCs w:val="22"/>
        </w:rPr>
      </w:pPr>
    </w:p>
    <w:p w14:paraId="7E36B399" w14:textId="77777777" w:rsidR="00A84291" w:rsidRPr="00A84291" w:rsidRDefault="00A84291" w:rsidP="00A34435">
      <w:pPr>
        <w:pStyle w:val="ListParagraph"/>
        <w:rPr>
          <w:rStyle w:val="eop"/>
          <w:rFonts w:cs="Arial"/>
          <w:color w:val="000000" w:themeColor="text1"/>
          <w:sz w:val="22"/>
          <w:szCs w:val="22"/>
        </w:rPr>
      </w:pPr>
    </w:p>
    <w:p w14:paraId="6FDBD1A7" w14:textId="5F06D9CB" w:rsidR="00A84291" w:rsidRDefault="00A84291" w:rsidP="00A34435">
      <w:pPr>
        <w:pStyle w:val="ListParagraph"/>
        <w:rPr>
          <w:rStyle w:val="eop"/>
          <w:rFonts w:cs="Arial"/>
          <w:szCs w:val="22"/>
        </w:rPr>
      </w:pPr>
    </w:p>
    <w:p w14:paraId="24DE30C4" w14:textId="77777777" w:rsidR="00A84291" w:rsidRPr="00A34435" w:rsidRDefault="00A84291" w:rsidP="00A34435">
      <w:pPr>
        <w:pStyle w:val="ListParagraph"/>
        <w:rPr>
          <w:rFonts w:cs="Arial"/>
          <w:szCs w:val="22"/>
          <w:lang w:eastAsia="en-GB"/>
        </w:rPr>
      </w:pPr>
    </w:p>
    <w:p w14:paraId="71103082" w14:textId="77777777" w:rsidR="00A34435" w:rsidRPr="00872F1E" w:rsidRDefault="00A34435" w:rsidP="00A34435">
      <w:pPr>
        <w:pStyle w:val="gmail-msolistbullet"/>
        <w:spacing w:before="0" w:beforeAutospacing="0" w:after="0" w:afterAutospacing="0" w:line="254" w:lineRule="auto"/>
        <w:ind w:left="720"/>
        <w:rPr>
          <w:rFonts w:ascii="Arial" w:hAnsi="Arial" w:cs="Arial"/>
          <w:b/>
          <w:bCs/>
        </w:rPr>
      </w:pPr>
    </w:p>
    <w:p w14:paraId="560A4516" w14:textId="49E609ED" w:rsidR="00B25395" w:rsidRPr="00F52C9C" w:rsidRDefault="00B25395" w:rsidP="00F52C9C">
      <w:pPr>
        <w:numPr>
          <w:ilvl w:val="0"/>
          <w:numId w:val="11"/>
        </w:numPr>
        <w:rPr>
          <w:rFonts w:ascii="Arial" w:hAnsi="Arial" w:cs="Arial"/>
          <w:b/>
          <w:bCs/>
        </w:rPr>
      </w:pPr>
      <w:r w:rsidRPr="009C6C45">
        <w:rPr>
          <w:rFonts w:ascii="Arial" w:hAnsi="Arial" w:cs="Arial"/>
          <w:b/>
          <w:bCs/>
        </w:rPr>
        <w:lastRenderedPageBreak/>
        <w:t xml:space="preserve">Please confirm the fee paid per cataract pre-assessment (per individual and for all individuals collectively) to each Independent Service Provider (as an individual entity) between 1 April 2022 and 31 December 2022. </w:t>
      </w:r>
      <w:r w:rsidR="00F52C9C">
        <w:rPr>
          <w:rFonts w:ascii="Arial" w:hAnsi="Arial" w:cs="Arial"/>
          <w:b/>
          <w:bCs/>
        </w:rPr>
        <w:br/>
      </w:r>
      <w:r w:rsidR="00F52C9C" w:rsidRPr="00F52C9C">
        <w:rPr>
          <w:rFonts w:ascii="Arial" w:hAnsi="Arial" w:cs="Arial"/>
        </w:rPr>
        <w:t>Please see response to Question 4</w:t>
      </w:r>
      <w:r w:rsidR="009C6C45" w:rsidRPr="00F52C9C">
        <w:rPr>
          <w:rFonts w:ascii="Arial" w:hAnsi="Arial" w:cs="Arial"/>
        </w:rPr>
        <w:br/>
      </w:r>
    </w:p>
    <w:p w14:paraId="77B6AAF0" w14:textId="64908F21" w:rsidR="00B25395" w:rsidRPr="00F52C9C" w:rsidRDefault="00B25395" w:rsidP="008A409A">
      <w:pPr>
        <w:numPr>
          <w:ilvl w:val="0"/>
          <w:numId w:val="11"/>
        </w:numPr>
        <w:rPr>
          <w:rFonts w:ascii="Arial" w:eastAsiaTheme="minorHAnsi" w:hAnsi="Arial" w:cs="Arial"/>
          <w:b/>
          <w:bCs/>
        </w:rPr>
      </w:pPr>
      <w:r w:rsidRPr="00F52C9C">
        <w:rPr>
          <w:rFonts w:ascii="Arial" w:hAnsi="Arial" w:cs="Arial"/>
          <w:b/>
          <w:bCs/>
        </w:rPr>
        <w:t xml:space="preserve">Please confirm the fee paid per cataract post-operative assessment (per individual and for all individuals collectively) to each Independent Service Provider (as an individual entity) between 1 April 2022 and 31 December 2022. </w:t>
      </w:r>
      <w:r w:rsidR="00E1254B" w:rsidRPr="00F52C9C">
        <w:rPr>
          <w:rFonts w:ascii="Arial" w:hAnsi="Arial" w:cs="Arial"/>
          <w:b/>
          <w:bCs/>
        </w:rPr>
        <w:br/>
      </w:r>
      <w:r w:rsidR="00F52C9C" w:rsidRPr="00F52C9C">
        <w:rPr>
          <w:rFonts w:ascii="Arial" w:hAnsi="Arial" w:cs="Arial"/>
        </w:rPr>
        <w:t>Please see response to Question 4</w:t>
      </w:r>
      <w:r w:rsidR="00F52C9C">
        <w:rPr>
          <w:rFonts w:ascii="Arial" w:hAnsi="Arial" w:cs="Arial"/>
        </w:rPr>
        <w:br/>
      </w:r>
    </w:p>
    <w:p w14:paraId="21823D83" w14:textId="2C417CC0" w:rsidR="00D06C35" w:rsidRPr="00D06C35" w:rsidRDefault="00B25395" w:rsidP="00D06C35">
      <w:pPr>
        <w:numPr>
          <w:ilvl w:val="0"/>
          <w:numId w:val="11"/>
        </w:numPr>
        <w:rPr>
          <w:rFonts w:ascii="Arial" w:hAnsi="Arial" w:cs="Arial"/>
          <w:b/>
          <w:bCs/>
        </w:rPr>
      </w:pPr>
      <w:r w:rsidRPr="00B25395">
        <w:rPr>
          <w:rFonts w:ascii="Arial" w:hAnsi="Arial" w:cs="Arial"/>
          <w:b/>
          <w:bCs/>
        </w:rPr>
        <w:t>Please confirm the number of YAG capsulotomy procedures performed on behalf of the ICB by the Hospital Trusts (as an individual entity) between 1 April 2022 and 31 December 2022.  (HRG BZ33Z)</w:t>
      </w:r>
      <w:r w:rsidR="00D06C35">
        <w:rPr>
          <w:rFonts w:ascii="Arial" w:hAnsi="Arial" w:cs="Arial"/>
          <w:b/>
          <w:bCs/>
        </w:rPr>
        <w:br/>
      </w:r>
      <w:r w:rsidR="00D06C35" w:rsidRPr="00D06C35">
        <w:rPr>
          <w:rFonts w:ascii="Arial" w:hAnsi="Arial" w:cs="Arial"/>
        </w:rPr>
        <w:t>39</w:t>
      </w:r>
    </w:p>
    <w:p w14:paraId="70A54143" w14:textId="77777777" w:rsidR="00B25395" w:rsidRPr="00B25395" w:rsidRDefault="00B25395" w:rsidP="00B25395">
      <w:pPr>
        <w:pStyle w:val="ListParagraph"/>
        <w:rPr>
          <w:rFonts w:eastAsiaTheme="minorHAnsi" w:cs="Arial"/>
          <w:b/>
          <w:bCs/>
        </w:rPr>
      </w:pPr>
    </w:p>
    <w:p w14:paraId="0EC59ABC" w14:textId="77777777" w:rsidR="00B25395" w:rsidRDefault="00B25395" w:rsidP="00B25395">
      <w:pPr>
        <w:numPr>
          <w:ilvl w:val="0"/>
          <w:numId w:val="11"/>
        </w:numPr>
        <w:rPr>
          <w:rFonts w:ascii="Arial" w:hAnsi="Arial" w:cs="Arial"/>
          <w:b/>
          <w:bCs/>
        </w:rPr>
      </w:pPr>
      <w:r w:rsidRPr="00B25395">
        <w:rPr>
          <w:rFonts w:ascii="Arial" w:hAnsi="Arial" w:cs="Arial"/>
          <w:b/>
          <w:bCs/>
        </w:rPr>
        <w:t>Please confirm the number of YAG capsulotomy procedures performed on behalf of the ICB by each Independent Service Provider (as an individual entity) between 1 April 2022 and 31 December 2022.</w:t>
      </w:r>
    </w:p>
    <w:p w14:paraId="647AF7B9" w14:textId="77777777" w:rsidR="00D06C35" w:rsidRDefault="00D06C35" w:rsidP="00D06C35">
      <w:pPr>
        <w:rPr>
          <w:rFonts w:ascii="Arial" w:hAnsi="Arial" w:cs="Arial"/>
          <w:b/>
          <w:bCs/>
        </w:rPr>
      </w:pPr>
    </w:p>
    <w:p w14:paraId="40074A6D" w14:textId="32E23125" w:rsidR="00D06C35" w:rsidRPr="00D06C35" w:rsidRDefault="00D06C35" w:rsidP="00D06C35">
      <w:pPr>
        <w:pStyle w:val="ListParagraph"/>
        <w:rPr>
          <w:rFonts w:cs="Arial"/>
        </w:rPr>
      </w:pPr>
      <w:r w:rsidRPr="00D06C35">
        <w:rPr>
          <w:rFonts w:cs="Arial"/>
        </w:rPr>
        <w:t>Anglia Community Eye Service Ltd</w:t>
      </w:r>
      <w:r w:rsidRPr="00D06C35">
        <w:rPr>
          <w:rFonts w:cs="Arial"/>
        </w:rPr>
        <w:tab/>
      </w:r>
      <w:r w:rsidR="001F1805">
        <w:rPr>
          <w:rFonts w:cs="Arial"/>
        </w:rPr>
        <w:t>358</w:t>
      </w:r>
    </w:p>
    <w:p w14:paraId="72BF0FDC" w14:textId="2D363E12" w:rsidR="00D06C35" w:rsidRPr="00D06C35" w:rsidRDefault="00D06C35" w:rsidP="00D06C35">
      <w:pPr>
        <w:pStyle w:val="ListParagraph"/>
        <w:rPr>
          <w:rFonts w:cs="Arial"/>
        </w:rPr>
      </w:pPr>
      <w:r w:rsidRPr="00D06C35">
        <w:rPr>
          <w:rFonts w:cs="Arial"/>
        </w:rPr>
        <w:t>Circle Health Group</w:t>
      </w:r>
      <w:r w:rsidRPr="00D06C35">
        <w:rPr>
          <w:rFonts w:cs="Arial"/>
        </w:rPr>
        <w:tab/>
      </w:r>
      <w:r w:rsidRPr="00D06C35">
        <w:rPr>
          <w:rFonts w:cs="Arial"/>
        </w:rPr>
        <w:tab/>
      </w:r>
      <w:r w:rsidRPr="00D06C35">
        <w:rPr>
          <w:rFonts w:cs="Arial"/>
        </w:rPr>
        <w:tab/>
      </w:r>
      <w:r w:rsidR="001F1805">
        <w:rPr>
          <w:rFonts w:cs="Arial"/>
        </w:rPr>
        <w:tab/>
        <w:t>0</w:t>
      </w:r>
    </w:p>
    <w:p w14:paraId="26D06A14" w14:textId="14F800D9" w:rsidR="00D06C35" w:rsidRPr="00D06C35" w:rsidRDefault="00D06C35" w:rsidP="00D06C35">
      <w:pPr>
        <w:pStyle w:val="ListParagraph"/>
        <w:rPr>
          <w:rFonts w:cs="Arial"/>
        </w:rPr>
      </w:pPr>
      <w:r w:rsidRPr="00D06C35">
        <w:rPr>
          <w:rFonts w:cs="Arial"/>
        </w:rPr>
        <w:t>HMT Hospitals</w:t>
      </w:r>
      <w:r w:rsidRPr="00D06C35">
        <w:rPr>
          <w:rFonts w:cs="Arial"/>
        </w:rPr>
        <w:tab/>
      </w:r>
      <w:r w:rsidRPr="00D06C35">
        <w:rPr>
          <w:rFonts w:cs="Arial"/>
        </w:rPr>
        <w:tab/>
      </w:r>
      <w:r w:rsidRPr="00D06C35">
        <w:rPr>
          <w:rFonts w:cs="Arial"/>
        </w:rPr>
        <w:tab/>
      </w:r>
      <w:r w:rsidRPr="00D06C35">
        <w:rPr>
          <w:rFonts w:cs="Arial"/>
        </w:rPr>
        <w:tab/>
      </w:r>
      <w:r w:rsidR="001F1805">
        <w:rPr>
          <w:rFonts w:cs="Arial"/>
        </w:rPr>
        <w:t>0</w:t>
      </w:r>
    </w:p>
    <w:p w14:paraId="24823E2F" w14:textId="65F90CB2" w:rsidR="00D06C35" w:rsidRPr="00D06C35" w:rsidRDefault="00D06C35" w:rsidP="00D06C35">
      <w:pPr>
        <w:pStyle w:val="ListParagraph"/>
        <w:rPr>
          <w:rFonts w:cs="Arial"/>
        </w:rPr>
      </w:pPr>
      <w:r w:rsidRPr="00D06C35">
        <w:rPr>
          <w:rFonts w:cs="Arial"/>
        </w:rPr>
        <w:t>New Medical Systems Ltd (ACG)</w:t>
      </w:r>
      <w:r w:rsidR="001F1805">
        <w:rPr>
          <w:rFonts w:cs="Arial"/>
        </w:rPr>
        <w:tab/>
      </w:r>
      <w:r w:rsidR="001F1805">
        <w:rPr>
          <w:rFonts w:cs="Arial"/>
        </w:rPr>
        <w:tab/>
        <w:t>0</w:t>
      </w:r>
    </w:p>
    <w:p w14:paraId="33985E67" w14:textId="3D218E5B" w:rsidR="00D06C35" w:rsidRPr="00F52C9C" w:rsidRDefault="00D06C35" w:rsidP="00D06C35">
      <w:pPr>
        <w:pStyle w:val="ListParagraph"/>
        <w:rPr>
          <w:rFonts w:cs="Arial"/>
        </w:rPr>
      </w:pPr>
      <w:r w:rsidRPr="00F52C9C">
        <w:rPr>
          <w:rFonts w:cs="Arial"/>
        </w:rPr>
        <w:t>Ramsay Healthcare</w:t>
      </w:r>
      <w:r w:rsidRPr="00F52C9C">
        <w:rPr>
          <w:rFonts w:cs="Arial"/>
        </w:rPr>
        <w:tab/>
      </w:r>
      <w:r w:rsidRPr="00F52C9C">
        <w:rPr>
          <w:rFonts w:cs="Arial"/>
        </w:rPr>
        <w:tab/>
      </w:r>
      <w:r w:rsidRPr="00F52C9C">
        <w:rPr>
          <w:rFonts w:cs="Arial"/>
        </w:rPr>
        <w:tab/>
      </w:r>
      <w:r w:rsidR="001F1805" w:rsidRPr="00F52C9C">
        <w:rPr>
          <w:rFonts w:cs="Arial"/>
        </w:rPr>
        <w:tab/>
        <w:t>0</w:t>
      </w:r>
    </w:p>
    <w:p w14:paraId="776A5A46" w14:textId="7A77CA20" w:rsidR="00D06C35" w:rsidRPr="00F52C9C" w:rsidRDefault="00D06C35" w:rsidP="00D06C35">
      <w:pPr>
        <w:pStyle w:val="ListParagraph"/>
        <w:rPr>
          <w:rFonts w:cs="Arial"/>
        </w:rPr>
      </w:pPr>
      <w:r w:rsidRPr="00F52C9C">
        <w:rPr>
          <w:rFonts w:cs="Arial"/>
        </w:rPr>
        <w:t>SpaMedica</w:t>
      </w:r>
      <w:r w:rsidRPr="00F52C9C">
        <w:rPr>
          <w:rFonts w:cs="Arial"/>
        </w:rPr>
        <w:tab/>
      </w:r>
      <w:r w:rsidRPr="00F52C9C">
        <w:rPr>
          <w:rFonts w:cs="Arial"/>
        </w:rPr>
        <w:tab/>
      </w:r>
      <w:r w:rsidRPr="00F52C9C">
        <w:rPr>
          <w:rFonts w:cs="Arial"/>
        </w:rPr>
        <w:tab/>
      </w:r>
      <w:r w:rsidRPr="00F52C9C">
        <w:rPr>
          <w:rFonts w:cs="Arial"/>
        </w:rPr>
        <w:tab/>
      </w:r>
      <w:r w:rsidR="001F1805" w:rsidRPr="00F52C9C">
        <w:rPr>
          <w:rFonts w:cs="Arial"/>
        </w:rPr>
        <w:tab/>
        <w:t>421</w:t>
      </w:r>
      <w:r w:rsidRPr="00F52C9C">
        <w:rPr>
          <w:rFonts w:cs="Arial"/>
        </w:rPr>
        <w:tab/>
      </w:r>
    </w:p>
    <w:p w14:paraId="24E53538" w14:textId="77777777" w:rsidR="00F52C9C" w:rsidRDefault="00D06C35" w:rsidP="00F52C9C">
      <w:pPr>
        <w:pStyle w:val="ListParagraph"/>
        <w:ind w:left="5040" w:hanging="4320"/>
        <w:rPr>
          <w:rFonts w:cs="Arial"/>
          <w:b/>
          <w:bCs/>
        </w:rPr>
      </w:pPr>
      <w:r w:rsidRPr="00F52C9C">
        <w:rPr>
          <w:rFonts w:cs="Arial"/>
        </w:rPr>
        <w:t>Other</w:t>
      </w:r>
      <w:r w:rsidR="001F1805" w:rsidRPr="00F52C9C">
        <w:rPr>
          <w:rFonts w:cs="Arial"/>
        </w:rPr>
        <w:tab/>
        <w:t>0</w:t>
      </w:r>
      <w:r w:rsidRPr="00F52C9C">
        <w:rPr>
          <w:rFonts w:cs="Arial"/>
          <w:b/>
          <w:bCs/>
        </w:rPr>
        <w:t xml:space="preserve"> </w:t>
      </w:r>
    </w:p>
    <w:p w14:paraId="5073A9A6" w14:textId="77777777" w:rsidR="00F52C9C" w:rsidRDefault="00F52C9C" w:rsidP="00F52C9C">
      <w:pPr>
        <w:pStyle w:val="ListParagraph"/>
        <w:ind w:left="5040" w:hanging="4320"/>
        <w:rPr>
          <w:rFonts w:cs="Arial"/>
          <w:b/>
          <w:bCs/>
        </w:rPr>
      </w:pPr>
    </w:p>
    <w:p w14:paraId="62900903" w14:textId="1377A235" w:rsidR="0024651B" w:rsidRPr="00A84291" w:rsidRDefault="00B25395" w:rsidP="007F3473">
      <w:pPr>
        <w:pStyle w:val="ListParagraph"/>
        <w:numPr>
          <w:ilvl w:val="0"/>
          <w:numId w:val="11"/>
        </w:numPr>
        <w:rPr>
          <w:rFonts w:eastAsiaTheme="minorHAnsi" w:cs="Arial"/>
          <w:b/>
          <w:bCs/>
          <w:color w:val="000000" w:themeColor="text1"/>
        </w:rPr>
      </w:pPr>
      <w:r w:rsidRPr="00F52C9C">
        <w:rPr>
          <w:rFonts w:cs="Arial"/>
          <w:b/>
          <w:bCs/>
        </w:rPr>
        <w:t xml:space="preserve">Please confirm the fee paid per YAG capsulotomy procedure to each Independent Service Provider (as an individual entity) between 1 April 2022 and 31 December 2022. </w:t>
      </w:r>
      <w:r w:rsidR="0024651B" w:rsidRPr="00F52C9C">
        <w:rPr>
          <w:rFonts w:eastAsiaTheme="minorHAnsi" w:cs="Arial"/>
        </w:rPr>
        <w:t xml:space="preserve">Almost all patients who have a YAG attract the HRG tariff of BZ33Z.  Based upon the November 2022 prices - £170 </w:t>
      </w:r>
      <w:r w:rsidR="0024651B" w:rsidRPr="00A84291">
        <w:rPr>
          <w:rFonts w:eastAsiaTheme="minorHAnsi" w:cs="Arial"/>
          <w:color w:val="000000" w:themeColor="text1"/>
        </w:rPr>
        <w:t xml:space="preserve">before </w:t>
      </w:r>
      <w:r w:rsidR="00B31760" w:rsidRPr="00A84291">
        <w:rPr>
          <w:rFonts w:eastAsiaTheme="minorHAnsi" w:cs="Arial"/>
          <w:color w:val="000000" w:themeColor="text1"/>
        </w:rPr>
        <w:t>Market Forces Factor (MFF)</w:t>
      </w:r>
    </w:p>
    <w:p w14:paraId="6DFCFD51" w14:textId="77777777" w:rsidR="00F52C9C" w:rsidRPr="001249B0" w:rsidRDefault="00F52C9C" w:rsidP="00B25395">
      <w:pPr>
        <w:pStyle w:val="ListParagraph"/>
        <w:rPr>
          <w:rFonts w:eastAsiaTheme="minorHAnsi" w:cs="Arial"/>
          <w:b/>
          <w:bCs/>
          <w:color w:val="FF0000"/>
        </w:rPr>
      </w:pPr>
    </w:p>
    <w:p w14:paraId="4D9BFA68" w14:textId="3B221BD9" w:rsidR="00B25395" w:rsidRDefault="00B25395" w:rsidP="00B02B96">
      <w:pPr>
        <w:numPr>
          <w:ilvl w:val="0"/>
          <w:numId w:val="11"/>
        </w:numPr>
      </w:pPr>
      <w:r w:rsidRPr="00F52C9C">
        <w:rPr>
          <w:rFonts w:ascii="Arial" w:hAnsi="Arial" w:cs="Arial"/>
          <w:b/>
          <w:bCs/>
        </w:rPr>
        <w:t xml:space="preserve">Please confirm the total fees paid in respect of the delivery of YAG capsulotomy surgery (including pre-assessment and post-operative fees) to each Independent Service Provider (as an individual entity) between 1 April 2022 and 31 December 2022. </w:t>
      </w:r>
      <w:r w:rsidR="00E707F1" w:rsidRPr="00F52C9C">
        <w:rPr>
          <w:rFonts w:ascii="Arial" w:hAnsi="Arial" w:cs="Arial"/>
          <w:b/>
          <w:bCs/>
        </w:rPr>
        <w:br/>
      </w:r>
      <w:r w:rsidR="00F52C9C" w:rsidRPr="00F52C9C">
        <w:rPr>
          <w:rFonts w:ascii="Arial" w:hAnsi="Arial" w:cs="Arial"/>
        </w:rPr>
        <w:t>Please see response to Question 4</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lastRenderedPageBreak/>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6">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7">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3B2421" w:rsidP="00957674">
      <w:pPr>
        <w:overflowPunct w:val="0"/>
        <w:rPr>
          <w:rFonts w:ascii="Arial" w:hAnsi="Arial" w:cs="Arial"/>
          <w:szCs w:val="22"/>
        </w:rPr>
      </w:pPr>
      <w:hyperlink r:id="rId18"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9"/>
      <w:headerReference w:type="default" r:id="rId20"/>
      <w:footerReference w:type="even" r:id="rId21"/>
      <w:footerReference w:type="default" r:id="rId22"/>
      <w:headerReference w:type="first" r:id="rId23"/>
      <w:footerReference w:type="first" r:id="rId24"/>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790495" w14:textId="77777777" w:rsidR="00291E07" w:rsidRDefault="00291E07" w:rsidP="00425FAE">
      <w:r>
        <w:separator/>
      </w:r>
    </w:p>
  </w:endnote>
  <w:endnote w:type="continuationSeparator" w:id="0">
    <w:p w14:paraId="47B10F02" w14:textId="77777777" w:rsidR="00291E07" w:rsidRDefault="00291E07"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A3375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2A93A1" w14:textId="77777777" w:rsidR="00291E07" w:rsidRDefault="00291E07" w:rsidP="00425FAE">
      <w:r>
        <w:separator/>
      </w:r>
    </w:p>
  </w:footnote>
  <w:footnote w:type="continuationSeparator" w:id="0">
    <w:p w14:paraId="39DD0BB3" w14:textId="77777777" w:rsidR="00291E07" w:rsidRDefault="00291E07"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62CA8"/>
    <w:multiLevelType w:val="hybridMultilevel"/>
    <w:tmpl w:val="D0A852B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2180DAC"/>
    <w:multiLevelType w:val="hybridMultilevel"/>
    <w:tmpl w:val="81A63E46"/>
    <w:lvl w:ilvl="0" w:tplc="7E122066">
      <w:start w:val="1"/>
      <w:numFmt w:val="decimal"/>
      <w:lvlText w:val="%1."/>
      <w:lvlJc w:val="left"/>
      <w:pPr>
        <w:ind w:left="720" w:hanging="360"/>
      </w:pPr>
      <w:rPr>
        <w:rFonts w:ascii="Arial" w:hAnsi="Arial" w:cs="Arial" w:hint="default"/>
        <w:b/>
        <w:bCs/>
        <w:color w:val="auto"/>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59E2B11"/>
    <w:multiLevelType w:val="hybridMultilevel"/>
    <w:tmpl w:val="A72CB60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2"/>
  </w:num>
  <w:num w:numId="2" w16cid:durableId="607932459">
    <w:abstractNumId w:val="8"/>
  </w:num>
  <w:num w:numId="3" w16cid:durableId="464467841">
    <w:abstractNumId w:val="6"/>
  </w:num>
  <w:num w:numId="4" w16cid:durableId="1393651094">
    <w:abstractNumId w:val="9"/>
  </w:num>
  <w:num w:numId="5" w16cid:durableId="1125081000">
    <w:abstractNumId w:val="3"/>
  </w:num>
  <w:num w:numId="6" w16cid:durableId="18204195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32358373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964341628">
    <w:abstractNumId w:val="1"/>
  </w:num>
  <w:num w:numId="13" w16cid:durableId="585383239">
    <w:abstractNumId w:val="0"/>
  </w:num>
  <w:num w:numId="14" w16cid:durableId="19947943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1762"/>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9B0"/>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1805"/>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8AF"/>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651B"/>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1E07"/>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291"/>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2421"/>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876AE"/>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345"/>
    <w:rsid w:val="004D2B8D"/>
    <w:rsid w:val="004D35EC"/>
    <w:rsid w:val="004D5865"/>
    <w:rsid w:val="004D65D7"/>
    <w:rsid w:val="004D75FE"/>
    <w:rsid w:val="004E0AC4"/>
    <w:rsid w:val="004E15DA"/>
    <w:rsid w:val="004E1B5B"/>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ACD"/>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1F0A"/>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475CC"/>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17A"/>
    <w:rsid w:val="008B686A"/>
    <w:rsid w:val="008B689B"/>
    <w:rsid w:val="008B7414"/>
    <w:rsid w:val="008C039D"/>
    <w:rsid w:val="008C10B8"/>
    <w:rsid w:val="008C34CE"/>
    <w:rsid w:val="008C4241"/>
    <w:rsid w:val="008C4586"/>
    <w:rsid w:val="008C5489"/>
    <w:rsid w:val="008C5914"/>
    <w:rsid w:val="008C612D"/>
    <w:rsid w:val="008D0191"/>
    <w:rsid w:val="008D0C89"/>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3B7D"/>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0F1"/>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C6C45"/>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435"/>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4291"/>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395"/>
    <w:rsid w:val="00B255D3"/>
    <w:rsid w:val="00B27AE9"/>
    <w:rsid w:val="00B30051"/>
    <w:rsid w:val="00B3071D"/>
    <w:rsid w:val="00B31313"/>
    <w:rsid w:val="00B31760"/>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5AB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06C35"/>
    <w:rsid w:val="00D123ED"/>
    <w:rsid w:val="00D13B60"/>
    <w:rsid w:val="00D145BD"/>
    <w:rsid w:val="00D1474C"/>
    <w:rsid w:val="00D15562"/>
    <w:rsid w:val="00D1697A"/>
    <w:rsid w:val="00D16E83"/>
    <w:rsid w:val="00D2095A"/>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54B"/>
    <w:rsid w:val="00E12792"/>
    <w:rsid w:val="00E12F4A"/>
    <w:rsid w:val="00E13788"/>
    <w:rsid w:val="00E1472D"/>
    <w:rsid w:val="00E1528C"/>
    <w:rsid w:val="00E15290"/>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2C4A"/>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07F1"/>
    <w:rsid w:val="00E7111B"/>
    <w:rsid w:val="00E7201A"/>
    <w:rsid w:val="00E72D32"/>
    <w:rsid w:val="00E740DA"/>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375F2"/>
    <w:rsid w:val="00F410DE"/>
    <w:rsid w:val="00F41520"/>
    <w:rsid w:val="00F42312"/>
    <w:rsid w:val="00F441A8"/>
    <w:rsid w:val="00F45BD8"/>
    <w:rsid w:val="00F51856"/>
    <w:rsid w:val="00F52C9C"/>
    <w:rsid w:val="00F54D2D"/>
    <w:rsid w:val="00F54FD5"/>
    <w:rsid w:val="00F55F7D"/>
    <w:rsid w:val="00F573B4"/>
    <w:rsid w:val="00F57BAC"/>
    <w:rsid w:val="00F61C3E"/>
    <w:rsid w:val="00F64DD0"/>
    <w:rsid w:val="00F664CD"/>
    <w:rsid w:val="00F667A0"/>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uiPriority w:val="99"/>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paragraph">
    <w:name w:val="paragraph"/>
    <w:basedOn w:val="Normal"/>
    <w:rsid w:val="0024651B"/>
    <w:pPr>
      <w:spacing w:before="100" w:beforeAutospacing="1" w:after="100" w:afterAutospacing="1"/>
    </w:pPr>
    <w:rPr>
      <w:rFonts w:ascii="Times New Roman" w:hAnsi="Times New Roman"/>
      <w:sz w:val="24"/>
      <w:szCs w:val="24"/>
      <w:lang w:eastAsia="en-GB"/>
    </w:rPr>
  </w:style>
  <w:style w:type="character" w:customStyle="1" w:styleId="normaltextrun">
    <w:name w:val="normaltextrun"/>
    <w:basedOn w:val="DefaultParagraphFont"/>
    <w:rsid w:val="0024651B"/>
  </w:style>
  <w:style w:type="character" w:customStyle="1" w:styleId="eop">
    <w:name w:val="eop"/>
    <w:basedOn w:val="DefaultParagraphFont"/>
    <w:rsid w:val="0024651B"/>
  </w:style>
  <w:style w:type="paragraph" w:customStyle="1" w:styleId="gmail-msolistbullet">
    <w:name w:val="gmail-msolistbullet"/>
    <w:basedOn w:val="Normal"/>
    <w:rsid w:val="00A34435"/>
    <w:pPr>
      <w:spacing w:before="100" w:beforeAutospacing="1" w:after="100" w:afterAutospacing="1"/>
    </w:pPr>
    <w:rPr>
      <w:rFonts w:ascii="Calibri" w:eastAsiaTheme="minorHAnsi" w:hAnsi="Calibri" w:cs="Calibri"/>
      <w:szCs w:val="22"/>
      <w:lang w:eastAsia="en-GB"/>
    </w:rPr>
  </w:style>
  <w:style w:type="character" w:customStyle="1" w:styleId="tabchar">
    <w:name w:val="tabchar"/>
    <w:basedOn w:val="DefaultParagraphFont"/>
    <w:rsid w:val="00A34435"/>
  </w:style>
  <w:style w:type="character" w:styleId="CommentReference">
    <w:name w:val="annotation reference"/>
    <w:basedOn w:val="DefaultParagraphFont"/>
    <w:rsid w:val="00A34435"/>
    <w:rPr>
      <w:sz w:val="16"/>
      <w:szCs w:val="16"/>
    </w:rPr>
  </w:style>
  <w:style w:type="paragraph" w:styleId="CommentText">
    <w:name w:val="annotation text"/>
    <w:basedOn w:val="Normal"/>
    <w:link w:val="CommentTextChar"/>
    <w:rsid w:val="00A34435"/>
    <w:rPr>
      <w:sz w:val="20"/>
    </w:rPr>
  </w:style>
  <w:style w:type="character" w:customStyle="1" w:styleId="CommentTextChar">
    <w:name w:val="Comment Text Char"/>
    <w:basedOn w:val="DefaultParagraphFont"/>
    <w:link w:val="CommentText"/>
    <w:rsid w:val="00A34435"/>
    <w:rPr>
      <w:rFonts w:ascii="Tahoma" w:hAnsi="Tahoma"/>
      <w:lang w:val="en-GB" w:eastAsia="en-US"/>
    </w:rPr>
  </w:style>
  <w:style w:type="paragraph" w:styleId="CommentSubject">
    <w:name w:val="annotation subject"/>
    <w:basedOn w:val="CommentText"/>
    <w:next w:val="CommentText"/>
    <w:link w:val="CommentSubjectChar"/>
    <w:rsid w:val="00A34435"/>
    <w:rPr>
      <w:b/>
      <w:bCs/>
    </w:rPr>
  </w:style>
  <w:style w:type="character" w:customStyle="1" w:styleId="CommentSubjectChar">
    <w:name w:val="Comment Subject Char"/>
    <w:basedOn w:val="CommentTextChar"/>
    <w:link w:val="CommentSubject"/>
    <w:rsid w:val="00A34435"/>
    <w:rPr>
      <w:rFonts w:ascii="Tahoma" w:hAnsi="Tahoma"/>
      <w:b/>
      <w:bCs/>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642199867">
      <w:bodyDiv w:val="1"/>
      <w:marLeft w:val="0"/>
      <w:marRight w:val="0"/>
      <w:marTop w:val="0"/>
      <w:marBottom w:val="0"/>
      <w:divBdr>
        <w:top w:val="none" w:sz="0" w:space="0" w:color="auto"/>
        <w:left w:val="none" w:sz="0" w:space="0" w:color="auto"/>
        <w:bottom w:val="none" w:sz="0" w:space="0" w:color="auto"/>
        <w:right w:val="none" w:sz="0" w:space="0" w:color="auto"/>
      </w:divBdr>
      <w:divsChild>
        <w:div w:id="312955335">
          <w:marLeft w:val="0"/>
          <w:marRight w:val="0"/>
          <w:marTop w:val="0"/>
          <w:marBottom w:val="0"/>
          <w:divBdr>
            <w:top w:val="none" w:sz="0" w:space="0" w:color="auto"/>
            <w:left w:val="none" w:sz="0" w:space="0" w:color="auto"/>
            <w:bottom w:val="none" w:sz="0" w:space="0" w:color="auto"/>
            <w:right w:val="none" w:sz="0" w:space="0" w:color="auto"/>
          </w:divBdr>
        </w:div>
        <w:div w:id="1635718811">
          <w:marLeft w:val="0"/>
          <w:marRight w:val="0"/>
          <w:marTop w:val="0"/>
          <w:marBottom w:val="0"/>
          <w:divBdr>
            <w:top w:val="none" w:sz="0" w:space="0" w:color="auto"/>
            <w:left w:val="none" w:sz="0" w:space="0" w:color="auto"/>
            <w:bottom w:val="none" w:sz="0" w:space="0" w:color="auto"/>
            <w:right w:val="none" w:sz="0" w:space="0" w:color="auto"/>
          </w:divBdr>
        </w:div>
        <w:div w:id="1393427167">
          <w:marLeft w:val="0"/>
          <w:marRight w:val="0"/>
          <w:marTop w:val="0"/>
          <w:marBottom w:val="0"/>
          <w:divBdr>
            <w:top w:val="none" w:sz="0" w:space="0" w:color="auto"/>
            <w:left w:val="none" w:sz="0" w:space="0" w:color="auto"/>
            <w:bottom w:val="none" w:sz="0" w:space="0" w:color="auto"/>
            <w:right w:val="none" w:sz="0" w:space="0" w:color="auto"/>
          </w:divBdr>
        </w:div>
      </w:divsChild>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3280893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07285328">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england.nhs.uk/wp-content/uploads/2020/11/22-23NT_AnnexA-National-tariff-workbook-Nov22-1.xlsx" TargetMode="External"/><Relationship Id="rId18" Type="http://schemas.openxmlformats.org/officeDocument/2006/relationships/hyperlink" Target="http://www.nationalarchives.gov.uk/doc/open-government-licence/version/3/"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hyperlink" Target="https://ico.org.uk/global/contact-us/"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icocasework@ico.org.uk"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s://ico.org.uk/media/for-organisations/documents/1199/costs_of_compliance_exceeds_appropriate_limit.pdf"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egislation.gov.uk/uksi/2004/3244/regulation/4/made" TargetMode="External"/><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76B2411-ACCB-4CB5-B69B-5D5E31B202AD}"/>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5</Pages>
  <Words>1443</Words>
  <Characters>8576</Characters>
  <Application>Microsoft Office Word</Application>
  <DocSecurity>0</DocSecurity>
  <Lines>71</Lines>
  <Paragraphs>19</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10000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3</cp:revision>
  <dcterms:created xsi:type="dcterms:W3CDTF">2023-05-16T07:43:00Z</dcterms:created>
  <dcterms:modified xsi:type="dcterms:W3CDTF">2023-05-16T07:43:00Z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