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200F04F1"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426A83">
        <w:rPr>
          <w:rFonts w:ascii="Arial" w:hAnsi="Arial" w:cs="Arial"/>
          <w:color w:val="000000"/>
          <w:szCs w:val="22"/>
        </w:rPr>
        <w:t>1</w:t>
      </w:r>
      <w:r w:rsidR="00D04612">
        <w:rPr>
          <w:rFonts w:ascii="Arial" w:hAnsi="Arial" w:cs="Arial"/>
          <w:color w:val="000000"/>
          <w:szCs w:val="22"/>
        </w:rPr>
        <w:t>6</w:t>
      </w:r>
      <w:r w:rsidR="00426A83">
        <w:rPr>
          <w:rFonts w:ascii="Arial" w:hAnsi="Arial" w:cs="Arial"/>
          <w:color w:val="000000"/>
          <w:szCs w:val="22"/>
        </w:rPr>
        <w:t xml:space="preserve"> August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1A6CAEC5"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426A83">
        <w:rPr>
          <w:rFonts w:ascii="Arial" w:hAnsi="Arial" w:cs="Arial"/>
          <w:color w:val="000000"/>
          <w:szCs w:val="22"/>
        </w:rPr>
        <w:t>71326</w:t>
      </w:r>
    </w:p>
    <w:p w14:paraId="41C8F396" w14:textId="77777777" w:rsidR="00957674" w:rsidRPr="00715DB7" w:rsidRDefault="00957674" w:rsidP="00957674">
      <w:pPr>
        <w:rPr>
          <w:rFonts w:ascii="Arial" w:hAnsi="Arial" w:cs="Arial"/>
          <w:szCs w:val="22"/>
        </w:rPr>
      </w:pPr>
    </w:p>
    <w:p w14:paraId="72A3D3EC" w14:textId="4DF50D7B" w:rsidR="00957674" w:rsidRPr="00C31953" w:rsidRDefault="00957674" w:rsidP="00504140">
      <w:pPr>
        <w:rPr>
          <w:rFonts w:ascii="Arial" w:hAnsi="Arial" w:cs="Arial"/>
          <w:color w:val="000000"/>
          <w:szCs w:val="22"/>
        </w:rPr>
      </w:pPr>
      <w:r w:rsidRPr="00E0243E">
        <w:rPr>
          <w:rFonts w:ascii="Arial" w:hAnsi="Arial" w:cs="Arial"/>
          <w:color w:val="000000"/>
          <w:szCs w:val="22"/>
        </w:rPr>
        <w:t xml:space="preserve">I refer to your email of </w:t>
      </w:r>
      <w:r w:rsidR="00426A83">
        <w:rPr>
          <w:rFonts w:ascii="Arial" w:hAnsi="Arial" w:cs="Arial"/>
          <w:color w:val="000000"/>
          <w:szCs w:val="22"/>
        </w:rPr>
        <w:t>03 August 2023</w:t>
      </w:r>
      <w:r w:rsidR="00216E73">
        <w:rPr>
          <w:rFonts w:ascii="Arial" w:hAnsi="Arial" w:cs="Arial"/>
          <w:color w:val="000000"/>
          <w:szCs w:val="22"/>
        </w:rPr>
        <w:t xml:space="preserve"> </w:t>
      </w:r>
      <w:r w:rsidRPr="00E0243E">
        <w:rPr>
          <w:rFonts w:ascii="Arial" w:hAnsi="Arial" w:cs="Arial"/>
          <w:color w:val="000000"/>
          <w:szCs w:val="22"/>
        </w:rPr>
        <w:t xml:space="preserve">requesting information </w:t>
      </w:r>
      <w:r w:rsidR="001D6285" w:rsidRPr="00E0243E">
        <w:rPr>
          <w:rFonts w:ascii="Arial" w:hAnsi="Arial" w:cs="Arial"/>
          <w:color w:val="000000"/>
          <w:szCs w:val="22"/>
        </w:rPr>
        <w:t xml:space="preserve">in relation </w:t>
      </w:r>
      <w:r w:rsidR="002742FE" w:rsidRPr="00E0243E">
        <w:rPr>
          <w:rFonts w:ascii="Arial" w:hAnsi="Arial" w:cs="Arial"/>
          <w:color w:val="000000"/>
          <w:szCs w:val="22"/>
        </w:rPr>
        <w:t xml:space="preserve">to </w:t>
      </w:r>
      <w:r w:rsidR="00E0243E" w:rsidRPr="00E0243E">
        <w:rPr>
          <w:rFonts w:ascii="Arial" w:hAnsi="Arial" w:cs="Arial"/>
          <w:color w:val="000000"/>
          <w:szCs w:val="22"/>
        </w:rPr>
        <w:t>of ear wax removal services</w:t>
      </w:r>
      <w:r w:rsidR="008156D3" w:rsidRPr="00E0243E">
        <w:rPr>
          <w:rFonts w:ascii="Arial" w:hAnsi="Arial" w:cs="Arial"/>
          <w:color w:val="000000"/>
          <w:szCs w:val="22"/>
        </w:rPr>
        <w:t>.</w:t>
      </w:r>
    </w:p>
    <w:p w14:paraId="15DD813E" w14:textId="77777777" w:rsidR="00504140" w:rsidRPr="00715DB7" w:rsidRDefault="00504140" w:rsidP="00504140">
      <w:pPr>
        <w:rPr>
          <w:rFonts w:ascii="Arial" w:hAnsi="Arial" w:cs="Arial"/>
          <w:szCs w:val="22"/>
        </w:rPr>
      </w:pPr>
    </w:p>
    <w:p w14:paraId="307FF6F4" w14:textId="778034B1"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B76DAA">
        <w:rPr>
          <w:rFonts w:ascii="Arial" w:hAnsi="Arial" w:cs="Arial"/>
          <w:szCs w:val="22"/>
        </w:rPr>
        <w:t>C</w:t>
      </w:r>
      <w:r w:rsidR="00187458" w:rsidRPr="00B76DAA">
        <w:rPr>
          <w:rFonts w:ascii="Arial" w:hAnsi="Arial" w:cs="Arial"/>
          <w:szCs w:val="22"/>
        </w:rPr>
        <w:t xml:space="preserve">are </w:t>
      </w:r>
      <w:r w:rsidR="001C4DB1" w:rsidRPr="00B76DAA">
        <w:rPr>
          <w:rFonts w:ascii="Arial" w:hAnsi="Arial" w:cs="Arial"/>
          <w:szCs w:val="22"/>
        </w:rPr>
        <w:t>B</w:t>
      </w:r>
      <w:r w:rsidR="00187458" w:rsidRPr="00B76DAA">
        <w:rPr>
          <w:rFonts w:ascii="Arial" w:hAnsi="Arial" w:cs="Arial"/>
          <w:szCs w:val="22"/>
        </w:rPr>
        <w:t>oard (ICB)</w:t>
      </w:r>
      <w:r w:rsidRPr="00B76DAA">
        <w:rPr>
          <w:rFonts w:ascii="Arial" w:hAnsi="Arial" w:cs="Arial"/>
          <w:szCs w:val="22"/>
        </w:rPr>
        <w:t xml:space="preserve"> and in accordance with S.1 (1) of the Freedom of Information Act 2000 (FOIA) that we </w:t>
      </w:r>
      <w:r w:rsidR="00C71805" w:rsidRPr="00B76DAA">
        <w:rPr>
          <w:rFonts w:ascii="Arial" w:hAnsi="Arial" w:cs="Arial"/>
          <w:color w:val="000000"/>
          <w:szCs w:val="22"/>
        </w:rPr>
        <w:t>do</w:t>
      </w:r>
      <w:r w:rsidR="00216E73" w:rsidRPr="00B76DAA">
        <w:rPr>
          <w:rFonts w:ascii="Arial" w:hAnsi="Arial" w:cs="Arial"/>
          <w:color w:val="000000"/>
          <w:szCs w:val="22"/>
        </w:rPr>
        <w:t xml:space="preserve"> hold</w:t>
      </w:r>
      <w:r w:rsidR="00657D32" w:rsidRPr="00B76DAA">
        <w:rPr>
          <w:rFonts w:ascii="Arial" w:hAnsi="Arial" w:cs="Arial"/>
          <w:szCs w:val="22"/>
        </w:rPr>
        <w:t xml:space="preserve"> </w:t>
      </w:r>
      <w:r w:rsidRPr="00B76DAA">
        <w:rPr>
          <w:rFonts w:ascii="Arial" w:hAnsi="Arial" w:cs="Arial"/>
          <w:szCs w:val="22"/>
        </w:rPr>
        <w:t>the information that you have requested. A response to each element of your request is detailed below</w:t>
      </w:r>
      <w:r w:rsidR="00C660B7" w:rsidRPr="00B76DAA">
        <w:rPr>
          <w:rFonts w:ascii="Arial" w:hAnsi="Arial" w:cs="Arial"/>
          <w:szCs w:val="22"/>
        </w:rPr>
        <w:t>.</w:t>
      </w:r>
    </w:p>
    <w:p w14:paraId="205821C6" w14:textId="1071B8CF" w:rsidR="00C31953" w:rsidRPr="00C31953" w:rsidRDefault="00C31953" w:rsidP="00C31953">
      <w:pPr>
        <w:pStyle w:val="xcontentpasted1"/>
        <w:shd w:val="clear" w:color="auto" w:fill="FFFFFF"/>
        <w:rPr>
          <w:rFonts w:ascii="Arial" w:eastAsia="Times New Roman" w:hAnsi="Arial" w:cs="Arial"/>
          <w:lang w:eastAsia="en-US"/>
        </w:rPr>
      </w:pPr>
    </w:p>
    <w:p w14:paraId="169B540C" w14:textId="06F0E6BC" w:rsidR="00E0243E" w:rsidRPr="00C250DA" w:rsidRDefault="00E0243E" w:rsidP="00E0243E">
      <w:pPr>
        <w:numPr>
          <w:ilvl w:val="0"/>
          <w:numId w:val="16"/>
        </w:numPr>
        <w:spacing w:line="252" w:lineRule="auto"/>
        <w:rPr>
          <w:rFonts w:ascii="Arial" w:hAnsi="Arial" w:cs="Arial"/>
          <w:b/>
          <w:bCs/>
          <w:szCs w:val="22"/>
        </w:rPr>
      </w:pPr>
      <w:r w:rsidRPr="00E0243E">
        <w:rPr>
          <w:rFonts w:ascii="Arial" w:hAnsi="Arial" w:cs="Arial"/>
          <w:b/>
          <w:bCs/>
          <w:szCs w:val="22"/>
        </w:rPr>
        <w:t xml:space="preserve">Does the integrated care board currently commission an ear wax removal service or services within primary care or community ear care services, available to </w:t>
      </w:r>
      <w:r w:rsidRPr="00E0243E">
        <w:rPr>
          <w:rFonts w:ascii="Arial" w:hAnsi="Arial" w:cs="Arial"/>
          <w:b/>
          <w:bCs/>
          <w:szCs w:val="22"/>
          <w:u w:val="single"/>
        </w:rPr>
        <w:t>all</w:t>
      </w:r>
      <w:r w:rsidRPr="00E0243E">
        <w:rPr>
          <w:rFonts w:ascii="Arial" w:hAnsi="Arial" w:cs="Arial"/>
          <w:b/>
          <w:bCs/>
          <w:szCs w:val="22"/>
        </w:rPr>
        <w:t xml:space="preserve"> patients registered with GP practices within the ICS’s boundary, as per </w:t>
      </w:r>
      <w:hyperlink r:id="rId12" w:history="1">
        <w:r w:rsidRPr="00E0243E">
          <w:rPr>
            <w:rStyle w:val="Hyperlink"/>
            <w:rFonts w:ascii="Arial" w:hAnsi="Arial" w:cs="Arial"/>
            <w:b/>
            <w:bCs/>
            <w:szCs w:val="22"/>
          </w:rPr>
          <w:t>NICE guidance</w:t>
        </w:r>
      </w:hyperlink>
      <w:r w:rsidRPr="00E0243E">
        <w:rPr>
          <w:rFonts w:ascii="Arial" w:hAnsi="Arial" w:cs="Arial"/>
          <w:b/>
          <w:bCs/>
          <w:szCs w:val="22"/>
        </w:rPr>
        <w:t>?</w:t>
      </w:r>
      <w:r w:rsidR="00EF01F2">
        <w:rPr>
          <w:rFonts w:ascii="Arial" w:hAnsi="Arial" w:cs="Arial"/>
          <w:b/>
          <w:bCs/>
          <w:szCs w:val="22"/>
        </w:rPr>
        <w:br/>
      </w:r>
      <w:r w:rsidR="00EF01F2" w:rsidRPr="00EF01F2">
        <w:rPr>
          <w:rFonts w:ascii="Arial" w:hAnsi="Arial" w:cs="Arial"/>
          <w:szCs w:val="22"/>
        </w:rPr>
        <w:t>Yes</w:t>
      </w:r>
    </w:p>
    <w:p w14:paraId="0AEBDB1A" w14:textId="77777777" w:rsidR="00C250DA" w:rsidRPr="00E0243E" w:rsidRDefault="00C250DA" w:rsidP="00C250DA">
      <w:pPr>
        <w:spacing w:line="252" w:lineRule="auto"/>
        <w:ind w:left="720"/>
        <w:rPr>
          <w:rFonts w:ascii="Arial" w:hAnsi="Arial" w:cs="Arial"/>
          <w:b/>
          <w:bCs/>
          <w:szCs w:val="22"/>
        </w:rPr>
      </w:pPr>
    </w:p>
    <w:p w14:paraId="5FF3FB11" w14:textId="1CE340E9" w:rsidR="00E0243E" w:rsidRPr="00C250DA" w:rsidRDefault="00E0243E" w:rsidP="00FA28B6">
      <w:pPr>
        <w:numPr>
          <w:ilvl w:val="0"/>
          <w:numId w:val="16"/>
        </w:numPr>
        <w:spacing w:line="252" w:lineRule="auto"/>
        <w:rPr>
          <w:rFonts w:ascii="Arial" w:hAnsi="Arial" w:cs="Arial"/>
          <w:b/>
          <w:bCs/>
          <w:szCs w:val="22"/>
        </w:rPr>
      </w:pPr>
      <w:r w:rsidRPr="00E0243E">
        <w:rPr>
          <w:rFonts w:ascii="Arial" w:hAnsi="Arial" w:cs="Arial"/>
          <w:b/>
          <w:bCs/>
          <w:szCs w:val="22"/>
        </w:rPr>
        <w:t xml:space="preserve">If it does, how can a patient access this service or services when it is considered clinically necessary and/or self-care advice, if appropriate, has been unsuccessful? </w:t>
      </w:r>
      <w:r w:rsidR="00FA28B6">
        <w:rPr>
          <w:rFonts w:ascii="Arial" w:hAnsi="Arial" w:cs="Arial"/>
          <w:b/>
          <w:bCs/>
          <w:szCs w:val="22"/>
        </w:rPr>
        <w:br/>
      </w:r>
      <w:r w:rsidR="00FA28B6" w:rsidRPr="00B76DAA">
        <w:rPr>
          <w:rFonts w:ascii="Arial" w:hAnsi="Arial" w:cs="Arial"/>
          <w:szCs w:val="22"/>
        </w:rPr>
        <w:t>Patients are referred via their GP to the Elective Activity Coordination Hub (EACH)</w:t>
      </w:r>
    </w:p>
    <w:p w14:paraId="016E3CEE" w14:textId="77777777" w:rsidR="00C250DA" w:rsidRPr="00FA28B6" w:rsidRDefault="00C250DA" w:rsidP="00C250DA">
      <w:pPr>
        <w:spacing w:line="252" w:lineRule="auto"/>
        <w:rPr>
          <w:rFonts w:ascii="Arial" w:hAnsi="Arial" w:cs="Arial"/>
          <w:b/>
          <w:bCs/>
          <w:szCs w:val="22"/>
        </w:rPr>
      </w:pPr>
    </w:p>
    <w:p w14:paraId="2DF3A98C" w14:textId="77777777" w:rsidR="00E0243E" w:rsidRDefault="00E0243E" w:rsidP="00E0243E">
      <w:pPr>
        <w:numPr>
          <w:ilvl w:val="0"/>
          <w:numId w:val="16"/>
        </w:numPr>
        <w:spacing w:line="252" w:lineRule="auto"/>
        <w:rPr>
          <w:rFonts w:ascii="Arial" w:hAnsi="Arial" w:cs="Arial"/>
          <w:b/>
          <w:bCs/>
          <w:szCs w:val="22"/>
        </w:rPr>
      </w:pPr>
      <w:r w:rsidRPr="00E0243E">
        <w:rPr>
          <w:rFonts w:ascii="Arial" w:hAnsi="Arial" w:cs="Arial"/>
          <w:b/>
          <w:bCs/>
          <w:szCs w:val="22"/>
        </w:rPr>
        <w:t>If the integrated care board does commission this service or services within primary care or community ear care services, please provide the name or names of those commissioned providers and their address or addresses.</w:t>
      </w:r>
    </w:p>
    <w:p w14:paraId="2D5F4350" w14:textId="77777777" w:rsidR="002E5066" w:rsidRDefault="002E5066" w:rsidP="002E5066">
      <w:pPr>
        <w:spacing w:line="252" w:lineRule="auto"/>
        <w:rPr>
          <w:rFonts w:ascii="Arial" w:hAnsi="Arial" w:cs="Arial"/>
          <w:b/>
          <w:bCs/>
          <w:szCs w:val="22"/>
        </w:rPr>
      </w:pPr>
    </w:p>
    <w:p w14:paraId="6E5C78F4" w14:textId="77777777" w:rsidR="00C250DA" w:rsidRPr="00C335A3" w:rsidRDefault="00C250DA" w:rsidP="00C250DA">
      <w:pPr>
        <w:ind w:left="720"/>
        <w:rPr>
          <w:rFonts w:ascii="Arial" w:hAnsi="Arial" w:cs="Arial"/>
          <w:szCs w:val="22"/>
        </w:rPr>
      </w:pPr>
      <w:r w:rsidRPr="00C335A3">
        <w:rPr>
          <w:rFonts w:ascii="Arial" w:hAnsi="Arial" w:cs="Arial"/>
          <w:szCs w:val="22"/>
        </w:rPr>
        <w:t>Please see the table below</w:t>
      </w:r>
      <w:r w:rsidRPr="00C335A3">
        <w:rPr>
          <w:rFonts w:ascii="Arial" w:hAnsi="Arial" w:cs="Arial"/>
          <w:szCs w:val="22"/>
        </w:rPr>
        <w:br/>
      </w:r>
    </w:p>
    <w:p w14:paraId="1CC0DFCE" w14:textId="639BE2E6" w:rsidR="00C250DA" w:rsidRPr="00C335A3" w:rsidRDefault="00C250DA" w:rsidP="00C250DA">
      <w:pPr>
        <w:ind w:left="720"/>
        <w:rPr>
          <w:rFonts w:ascii="Arial" w:hAnsi="Arial" w:cs="Arial"/>
          <w:szCs w:val="22"/>
        </w:rPr>
      </w:pPr>
      <w:r w:rsidRPr="00C335A3">
        <w:rPr>
          <w:rFonts w:ascii="Arial" w:hAnsi="Arial" w:cs="Arial"/>
          <w:szCs w:val="22"/>
        </w:rPr>
        <w:t>Please Note – These are the current commissioned providers as they have been appropriately accredited and mobilised, other providers are yet to be onboarded.</w:t>
      </w:r>
    </w:p>
    <w:p w14:paraId="1030F726" w14:textId="2E56A4AC" w:rsidR="002E5066" w:rsidRDefault="002E5066" w:rsidP="00C250DA">
      <w:pPr>
        <w:spacing w:line="252" w:lineRule="auto"/>
        <w:ind w:left="720"/>
        <w:rPr>
          <w:rFonts w:ascii="Arial" w:hAnsi="Arial" w:cs="Arial"/>
          <w:b/>
          <w:bCs/>
          <w:szCs w:val="22"/>
        </w:rPr>
      </w:pPr>
    </w:p>
    <w:p w14:paraId="555CD01D" w14:textId="77777777" w:rsidR="002E5066" w:rsidRDefault="002E5066" w:rsidP="002E5066">
      <w:pPr>
        <w:spacing w:line="252" w:lineRule="auto"/>
        <w:rPr>
          <w:rFonts w:ascii="Arial" w:hAnsi="Arial" w:cs="Arial"/>
          <w:b/>
          <w:bCs/>
          <w:szCs w:val="22"/>
        </w:rPr>
      </w:pPr>
    </w:p>
    <w:p w14:paraId="6FCEACBB" w14:textId="77777777" w:rsidR="002E5066" w:rsidRDefault="002E5066" w:rsidP="002E5066">
      <w:pPr>
        <w:rPr>
          <w:rFonts w:ascii="Calibri" w:hAnsi="Calibri"/>
          <w:color w:val="17365D"/>
          <w:sz w:val="24"/>
          <w:szCs w:val="24"/>
          <w:lang w:eastAsia="ja-JP"/>
        </w:rPr>
      </w:pPr>
    </w:p>
    <w:p w14:paraId="66C57818" w14:textId="1F669AAA" w:rsidR="002E5066" w:rsidRDefault="002E5066" w:rsidP="002E5066">
      <w:pPr>
        <w:rPr>
          <w:color w:val="17365D"/>
          <w:szCs w:val="22"/>
          <w:lang w:eastAsia="ja-JP"/>
        </w:rPr>
      </w:pPr>
      <w:r w:rsidRPr="00C335A3">
        <w:rPr>
          <w:rFonts w:ascii="Arial" w:hAnsi="Arial" w:cs="Arial"/>
          <w:noProof/>
        </w:rPr>
        <w:lastRenderedPageBreak/>
        <w:drawing>
          <wp:inline distT="0" distB="0" distL="0" distR="0" wp14:anchorId="78910DE3" wp14:editId="72EF4F87">
            <wp:extent cx="5124261" cy="2858242"/>
            <wp:effectExtent l="0" t="0" r="63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3" r:link="rId14">
                      <a:extLst>
                        <a:ext uri="{28A0092B-C50C-407E-A947-70E740481C1C}">
                          <a14:useLocalDpi xmlns:a14="http://schemas.microsoft.com/office/drawing/2010/main" val="0"/>
                        </a:ext>
                      </a:extLst>
                    </a:blip>
                    <a:srcRect/>
                    <a:stretch>
                      <a:fillRect/>
                    </a:stretch>
                  </pic:blipFill>
                  <pic:spPr bwMode="auto">
                    <a:xfrm>
                      <a:off x="0" y="0"/>
                      <a:ext cx="5160626" cy="2878526"/>
                    </a:xfrm>
                    <a:prstGeom prst="rect">
                      <a:avLst/>
                    </a:prstGeom>
                    <a:noFill/>
                    <a:ln>
                      <a:noFill/>
                    </a:ln>
                  </pic:spPr>
                </pic:pic>
              </a:graphicData>
            </a:graphic>
          </wp:inline>
        </w:drawing>
      </w:r>
    </w:p>
    <w:p w14:paraId="2C451C6C" w14:textId="77777777" w:rsidR="00B76DAA" w:rsidRPr="00E0243E" w:rsidRDefault="00B76DAA" w:rsidP="002E5066">
      <w:pPr>
        <w:spacing w:line="252" w:lineRule="auto"/>
        <w:rPr>
          <w:rFonts w:ascii="Arial" w:hAnsi="Arial" w:cs="Arial"/>
          <w:b/>
          <w:bCs/>
          <w:szCs w:val="22"/>
        </w:rPr>
      </w:pPr>
    </w:p>
    <w:p w14:paraId="77BC28B0" w14:textId="2EEE740D" w:rsidR="00E0243E" w:rsidRPr="00E0243E" w:rsidRDefault="00E0243E" w:rsidP="00E0243E">
      <w:pPr>
        <w:numPr>
          <w:ilvl w:val="0"/>
          <w:numId w:val="16"/>
        </w:numPr>
        <w:spacing w:line="252" w:lineRule="auto"/>
        <w:rPr>
          <w:rFonts w:ascii="Arial" w:hAnsi="Arial" w:cs="Arial"/>
          <w:b/>
          <w:bCs/>
          <w:szCs w:val="22"/>
        </w:rPr>
      </w:pPr>
      <w:r w:rsidRPr="00E0243E">
        <w:rPr>
          <w:rFonts w:ascii="Arial" w:hAnsi="Arial" w:cs="Arial"/>
          <w:b/>
          <w:bCs/>
          <w:szCs w:val="22"/>
        </w:rPr>
        <w:t>Does the integrated care board have a policy or guidance on ear wax removal and/or referral pathways for its primary care providers for patients for whom the benefit of ear wax removal is clinically indicated?</w:t>
      </w:r>
      <w:r w:rsidR="00B76DAA">
        <w:rPr>
          <w:rFonts w:ascii="Arial" w:hAnsi="Arial" w:cs="Arial"/>
          <w:b/>
          <w:bCs/>
          <w:szCs w:val="22"/>
        </w:rPr>
        <w:br/>
      </w:r>
      <w:r w:rsidR="00B76DAA" w:rsidRPr="00B76DAA">
        <w:rPr>
          <w:rFonts w:ascii="Arial" w:hAnsi="Arial" w:cs="Arial"/>
          <w:szCs w:val="22"/>
        </w:rPr>
        <w:t>Yes</w:t>
      </w:r>
      <w:r w:rsidRPr="00E0243E">
        <w:rPr>
          <w:rFonts w:ascii="Arial" w:hAnsi="Arial" w:cs="Arial"/>
          <w:b/>
          <w:bCs/>
          <w:szCs w:val="22"/>
        </w:rPr>
        <w:t xml:space="preserve"> </w:t>
      </w:r>
    </w:p>
    <w:p w14:paraId="27DD2B9F" w14:textId="1D0EC9D0" w:rsidR="00216E73" w:rsidRPr="00B76DAA" w:rsidRDefault="00E0243E" w:rsidP="00B76DAA">
      <w:pPr>
        <w:numPr>
          <w:ilvl w:val="0"/>
          <w:numId w:val="16"/>
        </w:numPr>
        <w:spacing w:line="252" w:lineRule="auto"/>
        <w:rPr>
          <w:rFonts w:ascii="Arial" w:hAnsi="Arial" w:cs="Arial"/>
          <w:b/>
          <w:bCs/>
          <w:szCs w:val="22"/>
        </w:rPr>
      </w:pPr>
      <w:r w:rsidRPr="00E0243E">
        <w:rPr>
          <w:rFonts w:ascii="Arial" w:hAnsi="Arial" w:cs="Arial"/>
          <w:b/>
          <w:bCs/>
          <w:szCs w:val="22"/>
        </w:rPr>
        <w:t>If the integrated care board has issued such guidance, please provide a copy.</w:t>
      </w:r>
      <w:r w:rsidR="00B76DAA">
        <w:rPr>
          <w:rFonts w:ascii="Arial" w:hAnsi="Arial" w:cs="Arial"/>
          <w:b/>
          <w:bCs/>
          <w:szCs w:val="22"/>
        </w:rPr>
        <w:br/>
      </w:r>
      <w:r w:rsidR="00B76DAA" w:rsidRPr="00B76DAA">
        <w:rPr>
          <w:rFonts w:ascii="Arial" w:hAnsi="Arial" w:cs="Arial"/>
          <w:szCs w:val="22"/>
        </w:rPr>
        <w:t>Please see the attached file</w:t>
      </w:r>
      <w:r w:rsidR="00B76DAA">
        <w:rPr>
          <w:rFonts w:ascii="Arial" w:hAnsi="Arial" w:cs="Arial"/>
          <w:b/>
          <w:bCs/>
          <w:szCs w:val="22"/>
        </w:rPr>
        <w:br/>
      </w:r>
    </w:p>
    <w:p w14:paraId="0A937644" w14:textId="29E3EBE3" w:rsidR="00957674" w:rsidRDefault="00957674" w:rsidP="00CB0F9E">
      <w:pPr>
        <w:pStyle w:val="xcontentpasted1"/>
        <w:shd w:val="clear" w:color="auto" w:fill="FFFFFF"/>
        <w:rPr>
          <w:rFonts w:ascii="Arial" w:hAnsi="Arial" w:cs="Arial"/>
        </w:rPr>
      </w:pPr>
      <w:r>
        <w:rPr>
          <w:rFonts w:ascii="Arial" w:hAnsi="Arial" w:cs="Arial"/>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5">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6">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D04612" w:rsidP="00957674">
      <w:pPr>
        <w:overflowPunct w:val="0"/>
        <w:rPr>
          <w:rFonts w:ascii="Arial" w:hAnsi="Arial" w:cs="Arial"/>
          <w:szCs w:val="22"/>
        </w:rPr>
      </w:pPr>
      <w:hyperlink r:id="rId17"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6F543E3A" w14:textId="77777777" w:rsidR="00C335A3" w:rsidRDefault="00C335A3" w:rsidP="00957674">
      <w:pPr>
        <w:overflowPunct w:val="0"/>
        <w:rPr>
          <w:rFonts w:ascii="Arial" w:hAnsi="Arial" w:cs="Arial"/>
          <w:szCs w:val="22"/>
        </w:rPr>
      </w:pPr>
    </w:p>
    <w:p w14:paraId="0485C87F" w14:textId="77777777" w:rsidR="00C335A3" w:rsidRDefault="00C335A3"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lastRenderedPageBreak/>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957674" w:rsidSect="00737661">
      <w:headerReference w:type="even" r:id="rId18"/>
      <w:headerReference w:type="default" r:id="rId19"/>
      <w:footerReference w:type="even" r:id="rId20"/>
      <w:footerReference w:type="default" r:id="rId21"/>
      <w:headerReference w:type="first" r:id="rId22"/>
      <w:footerReference w:type="first" r:id="rId23"/>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9C6646" w14:textId="77777777" w:rsidR="00916A9A" w:rsidRDefault="00916A9A" w:rsidP="00425FAE">
      <w:r>
        <w:separator/>
      </w:r>
    </w:p>
  </w:endnote>
  <w:endnote w:type="continuationSeparator" w:id="0">
    <w:p w14:paraId="38B00F98" w14:textId="77777777" w:rsidR="00916A9A" w:rsidRDefault="00916A9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27D36C"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26DEE7" w14:textId="77777777" w:rsidR="00916A9A" w:rsidRDefault="00916A9A" w:rsidP="00425FAE">
      <w:r>
        <w:separator/>
      </w:r>
    </w:p>
  </w:footnote>
  <w:footnote w:type="continuationSeparator" w:id="0">
    <w:p w14:paraId="6C762AE0" w14:textId="77777777" w:rsidR="00916A9A" w:rsidRDefault="00916A9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8F108B9"/>
    <w:multiLevelType w:val="hybridMultilevel"/>
    <w:tmpl w:val="C4DA586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326C2466"/>
    <w:multiLevelType w:val="hybridMultilevel"/>
    <w:tmpl w:val="49F260D2"/>
    <w:lvl w:ilvl="0" w:tplc="91D29B52">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15:restartNumberingAfterBreak="0">
    <w:nsid w:val="48B10517"/>
    <w:multiLevelType w:val="hybridMultilevel"/>
    <w:tmpl w:val="72709624"/>
    <w:lvl w:ilvl="0" w:tplc="CA1E63AE">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1A855A3"/>
    <w:multiLevelType w:val="hybridMultilevel"/>
    <w:tmpl w:val="A7C237BC"/>
    <w:lvl w:ilvl="0" w:tplc="B3462138">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15:restartNumberingAfterBreak="0">
    <w:nsid w:val="7D113708"/>
    <w:multiLevelType w:val="hybridMultilevel"/>
    <w:tmpl w:val="5A7E19EE"/>
    <w:lvl w:ilvl="0" w:tplc="F55A06B2">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7E9449E8"/>
    <w:multiLevelType w:val="hybridMultilevel"/>
    <w:tmpl w:val="9C249BB6"/>
    <w:lvl w:ilvl="0" w:tplc="42481084">
      <w:start w:val="1"/>
      <w:numFmt w:val="decimal"/>
      <w:lvlText w:val="%1."/>
      <w:lvlJc w:val="left"/>
      <w:pPr>
        <w:ind w:left="720" w:hanging="360"/>
      </w:pPr>
      <w:rPr>
        <w:rFonts w:ascii="Arial" w:hAnsi="Arial" w:cs="Arial"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847864108">
    <w:abstractNumId w:val="1"/>
  </w:num>
  <w:num w:numId="2" w16cid:durableId="607932459">
    <w:abstractNumId w:val="8"/>
  </w:num>
  <w:num w:numId="3" w16cid:durableId="464467841">
    <w:abstractNumId w:val="6"/>
  </w:num>
  <w:num w:numId="4" w16cid:durableId="1393651094">
    <w:abstractNumId w:val="10"/>
  </w:num>
  <w:num w:numId="5" w16cid:durableId="1125081000">
    <w:abstractNumId w:val="2"/>
  </w:num>
  <w:num w:numId="6" w16cid:durableId="182041952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2029939919">
    <w:abstractNumId w:val="14"/>
  </w:num>
  <w:num w:numId="12" w16cid:durableId="219292546">
    <w:abstractNumId w:val="9"/>
  </w:num>
  <w:num w:numId="13" w16cid:durableId="429083225">
    <w:abstractNumId w:val="13"/>
  </w:num>
  <w:num w:numId="14" w16cid:durableId="2080858881">
    <w:abstractNumId w:val="11"/>
  </w:num>
  <w:num w:numId="15" w16cid:durableId="879633501">
    <w:abstractNumId w:val="7"/>
  </w:num>
  <w:num w:numId="16" w16cid:durableId="16397990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1778D"/>
    <w:rsid w:val="00117AEC"/>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6E7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066"/>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6A83"/>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1A"/>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16A9A"/>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6C39"/>
    <w:rsid w:val="00B67499"/>
    <w:rsid w:val="00B679FD"/>
    <w:rsid w:val="00B73004"/>
    <w:rsid w:val="00B73C3D"/>
    <w:rsid w:val="00B73FE5"/>
    <w:rsid w:val="00B756B0"/>
    <w:rsid w:val="00B76143"/>
    <w:rsid w:val="00B766FC"/>
    <w:rsid w:val="00B76DAA"/>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50DA"/>
    <w:rsid w:val="00C26E89"/>
    <w:rsid w:val="00C305EA"/>
    <w:rsid w:val="00C30ADB"/>
    <w:rsid w:val="00C30D2F"/>
    <w:rsid w:val="00C31953"/>
    <w:rsid w:val="00C335A3"/>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0F9E"/>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4612"/>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43E"/>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77936"/>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1F2"/>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28B6"/>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paragraph" w:customStyle="1" w:styleId="xcontentpasted1">
    <w:name w:val="x_contentpasted1"/>
    <w:basedOn w:val="Normal"/>
    <w:rsid w:val="00C31953"/>
    <w:rPr>
      <w:rFonts w:ascii="Calibri" w:eastAsiaTheme="minorHAnsi" w:hAnsi="Calibri" w:cs="Calibri"/>
      <w:szCs w:val="22"/>
      <w:lang w:eastAsia="en-GB"/>
    </w:rPr>
  </w:style>
  <w:style w:type="paragraph" w:customStyle="1" w:styleId="Default">
    <w:name w:val="Default"/>
    <w:basedOn w:val="Normal"/>
    <w:rsid w:val="00CB0F9E"/>
    <w:pPr>
      <w:autoSpaceDE w:val="0"/>
      <w:autoSpaceDN w:val="0"/>
    </w:pPr>
    <w:rPr>
      <w:rFonts w:ascii="Arial" w:eastAsiaTheme="minorHAnsi"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968827">
      <w:bodyDiv w:val="1"/>
      <w:marLeft w:val="0"/>
      <w:marRight w:val="0"/>
      <w:marTop w:val="0"/>
      <w:marBottom w:val="0"/>
      <w:divBdr>
        <w:top w:val="none" w:sz="0" w:space="0" w:color="auto"/>
        <w:left w:val="none" w:sz="0" w:space="0" w:color="auto"/>
        <w:bottom w:val="none" w:sz="0" w:space="0" w:color="auto"/>
        <w:right w:val="none" w:sz="0" w:space="0" w:color="auto"/>
      </w:divBdr>
    </w:div>
    <w:div w:id="250434823">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381175786">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677462354">
      <w:bodyDiv w:val="1"/>
      <w:marLeft w:val="0"/>
      <w:marRight w:val="0"/>
      <w:marTop w:val="0"/>
      <w:marBottom w:val="0"/>
      <w:divBdr>
        <w:top w:val="none" w:sz="0" w:space="0" w:color="auto"/>
        <w:left w:val="none" w:sz="0" w:space="0" w:color="auto"/>
        <w:bottom w:val="none" w:sz="0" w:space="0" w:color="auto"/>
        <w:right w:val="none" w:sz="0" w:space="0" w:color="auto"/>
      </w:divBdr>
    </w:div>
    <w:div w:id="739789782">
      <w:bodyDiv w:val="1"/>
      <w:marLeft w:val="0"/>
      <w:marRight w:val="0"/>
      <w:marTop w:val="0"/>
      <w:marBottom w:val="0"/>
      <w:divBdr>
        <w:top w:val="none" w:sz="0" w:space="0" w:color="auto"/>
        <w:left w:val="none" w:sz="0" w:space="0" w:color="auto"/>
        <w:bottom w:val="none" w:sz="0" w:space="0" w:color="auto"/>
        <w:right w:val="none" w:sz="0" w:space="0" w:color="auto"/>
      </w:divBdr>
    </w:div>
    <w:div w:id="900482538">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22060329">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295020150">
      <w:bodyDiv w:val="1"/>
      <w:marLeft w:val="0"/>
      <w:marRight w:val="0"/>
      <w:marTop w:val="0"/>
      <w:marBottom w:val="0"/>
      <w:divBdr>
        <w:top w:val="none" w:sz="0" w:space="0" w:color="auto"/>
        <w:left w:val="none" w:sz="0" w:space="0" w:color="auto"/>
        <w:bottom w:val="none" w:sz="0" w:space="0" w:color="auto"/>
        <w:right w:val="none" w:sz="0" w:space="0" w:color="auto"/>
      </w:divBdr>
    </w:div>
    <w:div w:id="1508254434">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699238509">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https://gbr01.safelinks.protection.outlook.com/?url=https%3A%2F%2Fwww.nice.org.uk%2Fguidance%2Fqs185%2Fchapter%2FQuality-statement-1-Earwax-removal&amp;data=05%7C01%7Cagem.lincolnshireicb.foi%40nhs.net%7C408316d14e094b0ddc6b08db941001ee%7C37c354b285b047f5b22207b48d774ee3%7C0%7C0%7C638266568714462847%7CUnknown%7CTWFpbGZsb3d8eyJWIjoiMC4wLjAwMDAiLCJQIjoiV2luMzIiLCJBTiI6Ik1haWwiLCJXVCI6Mn0%3D%7C3000%7C%7C%7C&amp;sdata=4W60DO9tmj2TAfdcbKpGdDO4XssvFG9GoXvWxZryJJ8%3D&amp;reserved=0" TargetMode="External"/><Relationship Id="rId17" Type="http://schemas.openxmlformats.org/officeDocument/2006/relationships/hyperlink" Target="http://www.nationalarchives.gov.uk/doc/open-government-licence/version/3/"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ico.org.uk/global/contact-us/"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mailto:icocasework@ico.org.uk" TargetMode="External"/><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cid:image010.png@01D9C923.AB6FCED0" TargetMode="External"/><Relationship Id="rId22" Type="http://schemas.openxmlformats.org/officeDocument/2006/relationships/header" Target="header3.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2.xml><?xml version="1.0" encoding="utf-8"?>
<ds:datastoreItem xmlns:ds="http://schemas.openxmlformats.org/officeDocument/2006/customXml" ds:itemID="{C3895B44-7BB2-4BF4-BA0D-5BFB7EE00069}"/>
</file>

<file path=customXml/itemProps3.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17</TotalTime>
  <Pages>3</Pages>
  <Words>510</Words>
  <Characters>3572</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4074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12</cp:revision>
  <dcterms:created xsi:type="dcterms:W3CDTF">2023-08-15T15:23:00Z</dcterms:created>
  <dcterms:modified xsi:type="dcterms:W3CDTF">2023-08-16T11:07:00Z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