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879FE03"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50296">
        <w:rPr>
          <w:rFonts w:ascii="Arial" w:hAnsi="Arial" w:cs="Arial"/>
          <w:color w:val="000000"/>
        </w:rPr>
        <w:t>1</w:t>
      </w:r>
      <w:r w:rsidR="009F4368">
        <w:rPr>
          <w:rFonts w:ascii="Arial" w:hAnsi="Arial" w:cs="Arial"/>
          <w:color w:val="000000"/>
        </w:rPr>
        <w:t>9</w:t>
      </w:r>
      <w:r w:rsidR="00950296">
        <w:rPr>
          <w:rFonts w:ascii="Arial" w:hAnsi="Arial" w:cs="Arial"/>
          <w:color w:val="000000"/>
        </w:rPr>
        <w:t xml:space="preserve">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15EFFE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950296">
        <w:rPr>
          <w:rFonts w:ascii="Arial" w:hAnsi="Arial" w:cs="Arial"/>
          <w:color w:val="000000"/>
        </w:rPr>
        <w:t>70409</w:t>
      </w:r>
    </w:p>
    <w:p w14:paraId="41C8F396" w14:textId="77777777" w:rsidR="00957674" w:rsidRDefault="00957674" w:rsidP="00957674">
      <w:pPr>
        <w:rPr>
          <w:rFonts w:ascii="Arial" w:hAnsi="Arial" w:cs="Arial"/>
          <w:szCs w:val="22"/>
        </w:rPr>
      </w:pPr>
    </w:p>
    <w:p w14:paraId="72A3D3EC" w14:textId="4B54EF10" w:rsidR="00957674" w:rsidRDefault="00957674" w:rsidP="00504140">
      <w:pPr>
        <w:rPr>
          <w:rFonts w:ascii="Arial" w:hAnsi="Arial" w:cs="Arial"/>
          <w:color w:val="000000"/>
        </w:rPr>
      </w:pPr>
      <w:r>
        <w:rPr>
          <w:rFonts w:ascii="Arial" w:hAnsi="Arial" w:cs="Arial"/>
          <w:szCs w:val="22"/>
        </w:rPr>
        <w:t xml:space="preserve">I refer </w:t>
      </w:r>
      <w:r w:rsidRPr="00950296">
        <w:rPr>
          <w:rFonts w:ascii="Arial" w:hAnsi="Arial" w:cs="Arial"/>
          <w:color w:val="000000"/>
        </w:rPr>
        <w:t xml:space="preserve">to your email of </w:t>
      </w:r>
      <w:r w:rsidR="00950296">
        <w:rPr>
          <w:rFonts w:ascii="Arial" w:hAnsi="Arial" w:cs="Arial"/>
          <w:color w:val="000000"/>
        </w:rPr>
        <w:t>21 March 2023</w:t>
      </w:r>
      <w:r w:rsidR="00C71805">
        <w:rPr>
          <w:rFonts w:ascii="Arial" w:hAnsi="Arial" w:cs="Arial"/>
          <w:color w:val="000000"/>
        </w:rPr>
        <w:t xml:space="preserve"> </w:t>
      </w:r>
      <w:r w:rsidRPr="00950296">
        <w:rPr>
          <w:rFonts w:ascii="Arial" w:hAnsi="Arial" w:cs="Arial"/>
          <w:color w:val="000000"/>
        </w:rPr>
        <w:t xml:space="preserve">requesting information </w:t>
      </w:r>
      <w:r w:rsidR="001D6285" w:rsidRPr="00950296">
        <w:rPr>
          <w:rFonts w:ascii="Arial" w:hAnsi="Arial" w:cs="Arial"/>
          <w:color w:val="000000"/>
        </w:rPr>
        <w:t xml:space="preserve">in relation </w:t>
      </w:r>
      <w:r w:rsidR="002742FE" w:rsidRPr="00950296">
        <w:rPr>
          <w:rFonts w:ascii="Arial" w:hAnsi="Arial" w:cs="Arial"/>
          <w:color w:val="000000"/>
        </w:rPr>
        <w:t xml:space="preserve">to </w:t>
      </w:r>
      <w:r w:rsidR="00950296" w:rsidRPr="00950296">
        <w:rPr>
          <w:rFonts w:ascii="Arial" w:hAnsi="Arial" w:cs="Arial"/>
          <w:color w:val="000000"/>
        </w:rPr>
        <w:t>ophthalmology services and the provision of glaucoma care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10208E02" w14:textId="280295A6" w:rsidR="00950296" w:rsidRPr="009E2665" w:rsidRDefault="00957674" w:rsidP="00950296">
      <w:pPr>
        <w:overflowPunct w:val="0"/>
        <w:rPr>
          <w:rFonts w:ascii="Arial" w:hAnsi="Arial" w:cs="Arial"/>
          <w:color w:val="000000"/>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C71805" w:rsidRPr="00A1610D">
        <w:rPr>
          <w:rFonts w:ascii="Arial" w:hAnsi="Arial" w:cs="Arial"/>
          <w:color w:val="000000"/>
        </w:rPr>
        <w:t>do</w:t>
      </w:r>
      <w:r w:rsidR="009E2665">
        <w:rPr>
          <w:rFonts w:ascii="Arial" w:hAnsi="Arial" w:cs="Arial"/>
          <w:color w:val="000000"/>
        </w:rPr>
        <w:t xml:space="preserve"> </w:t>
      </w:r>
      <w:r w:rsidR="002742FE" w:rsidRPr="00A1610D">
        <w:rPr>
          <w:rFonts w:ascii="Arial" w:hAnsi="Arial" w:cs="Arial"/>
          <w:color w:val="000000"/>
        </w:rPr>
        <w:t>hold</w:t>
      </w:r>
      <w:r w:rsidR="00657D32" w:rsidRPr="00A1610D">
        <w:rPr>
          <w:rFonts w:ascii="Arial" w:hAnsi="Arial" w:cs="Arial"/>
          <w:szCs w:val="22"/>
        </w:rPr>
        <w:t xml:space="preserve"> </w:t>
      </w:r>
      <w:r w:rsidRPr="00A1610D">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4BF49E72" w14:textId="77777777" w:rsidR="00950296" w:rsidRPr="00A1610D" w:rsidRDefault="00950296" w:rsidP="00950296">
      <w:pPr>
        <w:spacing w:before="100" w:beforeAutospacing="1" w:after="100" w:afterAutospacing="1"/>
        <w:rPr>
          <w:rFonts w:ascii="Arial" w:hAnsi="Arial" w:cs="Arial"/>
          <w:b/>
          <w:bCs/>
          <w:szCs w:val="22"/>
        </w:rPr>
      </w:pPr>
      <w:r w:rsidRPr="00A1610D">
        <w:rPr>
          <w:rFonts w:ascii="Arial" w:hAnsi="Arial" w:cs="Arial"/>
          <w:b/>
          <w:bCs/>
          <w:szCs w:val="22"/>
        </w:rPr>
        <w:t>I would like to make a freedom of information request and would be grateful if you could respond by email and I look forward to receiving a response.</w:t>
      </w:r>
    </w:p>
    <w:p w14:paraId="02D05FAE" w14:textId="77777777" w:rsidR="00950296" w:rsidRPr="00A1610D" w:rsidRDefault="00950296" w:rsidP="00950296">
      <w:pPr>
        <w:spacing w:before="100" w:beforeAutospacing="1" w:after="100" w:afterAutospacing="1"/>
        <w:rPr>
          <w:rFonts w:ascii="Arial" w:hAnsi="Arial" w:cs="Arial"/>
          <w:b/>
          <w:bCs/>
          <w:szCs w:val="22"/>
        </w:rPr>
      </w:pPr>
      <w:r w:rsidRPr="00A1610D">
        <w:rPr>
          <w:rFonts w:ascii="Arial" w:hAnsi="Arial" w:cs="Arial"/>
          <w:b/>
          <w:bCs/>
          <w:szCs w:val="22"/>
        </w:rPr>
        <w:t>The information is relating to community ophthalmology services and specifically around the provision of glaucoma care. This information may be available from the ICB planned care team.</w:t>
      </w:r>
    </w:p>
    <w:p w14:paraId="1D64CEA9" w14:textId="60FC91F8" w:rsidR="00950296" w:rsidRPr="00A1610D" w:rsidRDefault="00950296" w:rsidP="00950296">
      <w:pPr>
        <w:pStyle w:val="ListParagraph"/>
        <w:numPr>
          <w:ilvl w:val="0"/>
          <w:numId w:val="6"/>
        </w:numPr>
        <w:spacing w:before="100" w:beforeAutospacing="1" w:after="100" w:afterAutospacing="1"/>
        <w:rPr>
          <w:rFonts w:cs="Arial"/>
          <w:sz w:val="22"/>
          <w:szCs w:val="22"/>
          <w:lang w:val="en-GB"/>
        </w:rPr>
      </w:pPr>
      <w:r w:rsidRPr="00A1610D">
        <w:rPr>
          <w:rFonts w:cs="Arial"/>
          <w:b/>
          <w:bCs/>
          <w:sz w:val="22"/>
          <w:szCs w:val="22"/>
          <w:lang w:val="en-GB"/>
        </w:rPr>
        <w:t>Are there any private providers delivering NHS commissioned community glaucoma services (Y/N)</w:t>
      </w:r>
      <w:r w:rsidRPr="00A1610D">
        <w:rPr>
          <w:rFonts w:cs="Arial"/>
          <w:b/>
          <w:bCs/>
          <w:sz w:val="22"/>
          <w:szCs w:val="22"/>
          <w:lang w:val="en-GB"/>
        </w:rPr>
        <w:br/>
      </w:r>
      <w:r w:rsidRPr="00A1610D">
        <w:rPr>
          <w:sz w:val="22"/>
          <w:szCs w:val="22"/>
        </w:rPr>
        <w:t xml:space="preserve">If optical practices are private </w:t>
      </w:r>
      <w:proofErr w:type="gramStart"/>
      <w:r w:rsidRPr="00A1610D">
        <w:rPr>
          <w:sz w:val="22"/>
          <w:szCs w:val="22"/>
        </w:rPr>
        <w:t>providers</w:t>
      </w:r>
      <w:proofErr w:type="gramEnd"/>
      <w:r w:rsidRPr="00A1610D">
        <w:rPr>
          <w:sz w:val="22"/>
          <w:szCs w:val="22"/>
        </w:rPr>
        <w:t xml:space="preserve"> then the answer is yes for suspected glaucoma patients who are assessed and monitored in the community until clinical threshold is met and they are referred to the H</w:t>
      </w:r>
      <w:r w:rsidR="00A1610D" w:rsidRPr="00A1610D">
        <w:rPr>
          <w:sz w:val="22"/>
          <w:szCs w:val="22"/>
        </w:rPr>
        <w:t xml:space="preserve">ospital </w:t>
      </w:r>
      <w:r w:rsidRPr="00A1610D">
        <w:rPr>
          <w:sz w:val="22"/>
          <w:szCs w:val="22"/>
        </w:rPr>
        <w:t>E</w:t>
      </w:r>
      <w:r w:rsidR="00A1610D" w:rsidRPr="00A1610D">
        <w:rPr>
          <w:sz w:val="22"/>
          <w:szCs w:val="22"/>
        </w:rPr>
        <w:t xml:space="preserve">ye </w:t>
      </w:r>
      <w:r w:rsidRPr="00A1610D">
        <w:rPr>
          <w:sz w:val="22"/>
          <w:szCs w:val="22"/>
        </w:rPr>
        <w:t>S</w:t>
      </w:r>
      <w:r w:rsidR="00A1610D" w:rsidRPr="00A1610D">
        <w:rPr>
          <w:sz w:val="22"/>
          <w:szCs w:val="22"/>
        </w:rPr>
        <w:t>ervices (HES)</w:t>
      </w:r>
      <w:r w:rsidRPr="00A1610D">
        <w:rPr>
          <w:sz w:val="22"/>
          <w:szCs w:val="22"/>
        </w:rPr>
        <w:t>.</w:t>
      </w:r>
      <w:r w:rsidR="00A1610D" w:rsidRPr="00A1610D">
        <w:rPr>
          <w:sz w:val="22"/>
          <w:szCs w:val="22"/>
        </w:rPr>
        <w:t xml:space="preserve">  The ICB is not aware of</w:t>
      </w:r>
      <w:r w:rsidRPr="00A1610D">
        <w:rPr>
          <w:sz w:val="22"/>
          <w:szCs w:val="22"/>
        </w:rPr>
        <w:t xml:space="preserve"> any I</w:t>
      </w:r>
      <w:r w:rsidR="00A1610D" w:rsidRPr="00A1610D">
        <w:rPr>
          <w:sz w:val="22"/>
          <w:szCs w:val="22"/>
        </w:rPr>
        <w:t>ndependent Sector Providers (ISP)</w:t>
      </w:r>
      <w:r w:rsidRPr="00A1610D">
        <w:rPr>
          <w:sz w:val="22"/>
          <w:szCs w:val="22"/>
        </w:rPr>
        <w:t xml:space="preserve"> providing glaucoma service for the patients of Lincolnshire.</w:t>
      </w:r>
    </w:p>
    <w:p w14:paraId="669ED456" w14:textId="77777777" w:rsidR="00A1610D" w:rsidRDefault="00950296" w:rsidP="00A1610D">
      <w:pPr>
        <w:pStyle w:val="ListParagraph"/>
        <w:spacing w:before="100" w:beforeAutospacing="1" w:after="100" w:afterAutospacing="1"/>
        <w:ind w:left="709" w:firstLine="851"/>
        <w:rPr>
          <w:rFonts w:cs="Arial"/>
          <w:b/>
          <w:bCs/>
          <w:sz w:val="22"/>
          <w:szCs w:val="22"/>
          <w:lang w:val="en-GB"/>
        </w:rPr>
      </w:pPr>
      <w:r w:rsidRPr="00A1610D">
        <w:rPr>
          <w:rFonts w:cs="Arial"/>
          <w:b/>
          <w:bCs/>
          <w:sz w:val="22"/>
          <w:szCs w:val="22"/>
          <w:lang w:val="en-GB"/>
        </w:rPr>
        <w:br/>
        <w:t>1a.</w:t>
      </w:r>
      <w:r w:rsidR="00A1610D">
        <w:rPr>
          <w:rFonts w:cs="Arial"/>
          <w:b/>
          <w:bCs/>
          <w:sz w:val="22"/>
          <w:szCs w:val="22"/>
          <w:lang w:val="en-GB"/>
        </w:rPr>
        <w:tab/>
      </w:r>
      <w:r w:rsidRPr="00A1610D">
        <w:rPr>
          <w:rFonts w:cs="Arial"/>
          <w:b/>
          <w:bCs/>
          <w:sz w:val="22"/>
          <w:szCs w:val="22"/>
          <w:lang w:val="en-GB"/>
        </w:rPr>
        <w:t xml:space="preserve">If </w:t>
      </w:r>
      <w:proofErr w:type="gramStart"/>
      <w:r w:rsidRPr="00A1610D">
        <w:rPr>
          <w:rFonts w:cs="Arial"/>
          <w:b/>
          <w:bCs/>
          <w:sz w:val="22"/>
          <w:szCs w:val="22"/>
          <w:lang w:val="en-GB"/>
        </w:rPr>
        <w:t>Yes</w:t>
      </w:r>
      <w:proofErr w:type="gramEnd"/>
      <w:r w:rsidRPr="00A1610D">
        <w:rPr>
          <w:rFonts w:cs="Arial"/>
          <w:b/>
          <w:bCs/>
          <w:sz w:val="22"/>
          <w:szCs w:val="22"/>
          <w:lang w:val="en-GB"/>
        </w:rPr>
        <w:t>, are these for new and follow up patients or just follow up patients</w:t>
      </w:r>
    </w:p>
    <w:p w14:paraId="29A43779" w14:textId="46264356" w:rsidR="00950296" w:rsidRPr="00A1610D" w:rsidRDefault="00950296" w:rsidP="00A1610D">
      <w:pPr>
        <w:pStyle w:val="ListParagraph"/>
        <w:spacing w:before="100" w:beforeAutospacing="1" w:after="100" w:afterAutospacing="1"/>
        <w:ind w:left="1440"/>
        <w:rPr>
          <w:rFonts w:cs="Arial"/>
          <w:b/>
          <w:bCs/>
          <w:sz w:val="22"/>
          <w:szCs w:val="22"/>
          <w:lang w:val="en-GB"/>
        </w:rPr>
      </w:pPr>
      <w:r w:rsidRPr="00A1610D">
        <w:rPr>
          <w:sz w:val="22"/>
          <w:szCs w:val="22"/>
        </w:rPr>
        <w:t xml:space="preserve">For new suspected glaucoma patients (via a routine referral) who are assessed within the Community Optometrist Triage Assessment and Treatment Service (COTATs). </w:t>
      </w:r>
      <w:r w:rsidR="00A1610D">
        <w:rPr>
          <w:sz w:val="22"/>
          <w:szCs w:val="22"/>
        </w:rPr>
        <w:t xml:space="preserve">The </w:t>
      </w:r>
      <w:r w:rsidRPr="00A1610D">
        <w:rPr>
          <w:sz w:val="22"/>
          <w:szCs w:val="22"/>
        </w:rPr>
        <w:t>Optometrist completes a full assessment</w:t>
      </w:r>
      <w:r w:rsidR="00A1610D">
        <w:rPr>
          <w:sz w:val="22"/>
          <w:szCs w:val="22"/>
        </w:rPr>
        <w:t xml:space="preserve"> and</w:t>
      </w:r>
      <w:r w:rsidRPr="00A1610D">
        <w:rPr>
          <w:sz w:val="22"/>
          <w:szCs w:val="22"/>
        </w:rPr>
        <w:t xml:space="preserve"> </w:t>
      </w:r>
      <w:proofErr w:type="gramStart"/>
      <w:r w:rsidRPr="00A1610D">
        <w:rPr>
          <w:sz w:val="22"/>
          <w:szCs w:val="22"/>
        </w:rPr>
        <w:t>high risk</w:t>
      </w:r>
      <w:proofErr w:type="gramEnd"/>
      <w:r w:rsidRPr="00A1610D">
        <w:rPr>
          <w:sz w:val="22"/>
          <w:szCs w:val="22"/>
        </w:rPr>
        <w:t xml:space="preserve"> patients are onward referred to HES for treatment. Medium/Low risk are either discharged back to their optometrist or monitored on an annual basis within the COTATs</w:t>
      </w:r>
    </w:p>
    <w:p w14:paraId="375C015F" w14:textId="487AAC76" w:rsidR="00950296" w:rsidRPr="00A1610D" w:rsidRDefault="00950296" w:rsidP="00950296">
      <w:pPr>
        <w:pStyle w:val="ListParagraph"/>
        <w:spacing w:before="100" w:beforeAutospacing="1" w:after="100" w:afterAutospacing="1"/>
        <w:rPr>
          <w:rFonts w:cs="Arial"/>
          <w:sz w:val="22"/>
          <w:szCs w:val="22"/>
          <w:lang w:val="en-GB"/>
        </w:rPr>
      </w:pPr>
    </w:p>
    <w:p w14:paraId="1C37A118" w14:textId="337225E9" w:rsidR="00950296" w:rsidRPr="00A1610D" w:rsidRDefault="00950296" w:rsidP="00A1610D">
      <w:pPr>
        <w:pStyle w:val="ListParagraph"/>
        <w:spacing w:before="100" w:beforeAutospacing="1" w:after="100" w:afterAutospacing="1"/>
        <w:ind w:left="1440" w:hanging="720"/>
        <w:rPr>
          <w:sz w:val="22"/>
          <w:szCs w:val="22"/>
        </w:rPr>
      </w:pPr>
      <w:r w:rsidRPr="00950296">
        <w:rPr>
          <w:rFonts w:cs="Arial"/>
          <w:b/>
          <w:bCs/>
          <w:sz w:val="22"/>
          <w:szCs w:val="22"/>
          <w:lang w:val="en-GB"/>
        </w:rPr>
        <w:t>1b.</w:t>
      </w:r>
      <w:r w:rsidRPr="00950296">
        <w:rPr>
          <w:rFonts w:cs="Arial"/>
          <w:b/>
          <w:bCs/>
          <w:sz w:val="22"/>
          <w:szCs w:val="22"/>
          <w:lang w:val="en-GB"/>
        </w:rPr>
        <w:tab/>
        <w:t xml:space="preserve">If </w:t>
      </w:r>
      <w:proofErr w:type="gramStart"/>
      <w:r w:rsidRPr="00950296">
        <w:rPr>
          <w:rFonts w:cs="Arial"/>
          <w:b/>
          <w:bCs/>
          <w:sz w:val="22"/>
          <w:szCs w:val="22"/>
          <w:lang w:val="en-GB"/>
        </w:rPr>
        <w:t>Yes</w:t>
      </w:r>
      <w:proofErr w:type="gramEnd"/>
      <w:r w:rsidRPr="00950296">
        <w:rPr>
          <w:rFonts w:cs="Arial"/>
          <w:b/>
          <w:bCs/>
          <w:sz w:val="22"/>
          <w:szCs w:val="22"/>
          <w:lang w:val="en-GB"/>
        </w:rPr>
        <w:t>, which providers</w:t>
      </w:r>
      <w:r w:rsidR="00A1610D">
        <w:rPr>
          <w:rFonts w:cs="Arial"/>
          <w:b/>
          <w:bCs/>
          <w:sz w:val="22"/>
          <w:szCs w:val="22"/>
          <w:lang w:val="en-GB"/>
        </w:rPr>
        <w:br/>
      </w:r>
      <w:r w:rsidR="00A1610D">
        <w:rPr>
          <w:sz w:val="22"/>
          <w:szCs w:val="22"/>
        </w:rPr>
        <w:t xml:space="preserve">The </w:t>
      </w:r>
      <w:r w:rsidRPr="00A1610D">
        <w:rPr>
          <w:sz w:val="22"/>
          <w:szCs w:val="22"/>
        </w:rPr>
        <w:t xml:space="preserve">COTATs service </w:t>
      </w:r>
      <w:r w:rsidR="00A1610D">
        <w:rPr>
          <w:sz w:val="22"/>
          <w:szCs w:val="22"/>
        </w:rPr>
        <w:t xml:space="preserve">is </w:t>
      </w:r>
      <w:r w:rsidRPr="00A1610D">
        <w:rPr>
          <w:sz w:val="22"/>
          <w:szCs w:val="22"/>
        </w:rPr>
        <w:t>commissioned by the ICB as an A</w:t>
      </w:r>
      <w:r w:rsidR="00A1610D">
        <w:rPr>
          <w:sz w:val="22"/>
          <w:szCs w:val="22"/>
        </w:rPr>
        <w:t>ny Qualified Provider (AQP)</w:t>
      </w:r>
      <w:r w:rsidRPr="00A1610D">
        <w:rPr>
          <w:sz w:val="22"/>
          <w:szCs w:val="22"/>
        </w:rPr>
        <w:t xml:space="preserve"> contract with 4 providers cover 25 optical practices and over 30 </w:t>
      </w:r>
      <w:r w:rsidR="00A1610D" w:rsidRPr="00A1610D">
        <w:rPr>
          <w:sz w:val="22"/>
          <w:szCs w:val="22"/>
        </w:rPr>
        <w:t xml:space="preserve">Practitioners with Special Interests </w:t>
      </w:r>
      <w:r w:rsidR="00A1610D">
        <w:rPr>
          <w:sz w:val="22"/>
          <w:szCs w:val="22"/>
        </w:rPr>
        <w:t>(</w:t>
      </w:r>
      <w:r w:rsidRPr="00A1610D">
        <w:rPr>
          <w:sz w:val="22"/>
          <w:szCs w:val="22"/>
        </w:rPr>
        <w:t>PWSI</w:t>
      </w:r>
      <w:r w:rsidR="00A1610D">
        <w:rPr>
          <w:sz w:val="22"/>
          <w:szCs w:val="22"/>
        </w:rPr>
        <w:t>)</w:t>
      </w:r>
      <w:r w:rsidRPr="00A1610D">
        <w:rPr>
          <w:sz w:val="22"/>
          <w:szCs w:val="22"/>
        </w:rPr>
        <w:t xml:space="preserve"> optometrists</w:t>
      </w:r>
    </w:p>
    <w:p w14:paraId="3CB08AD0" w14:textId="684ED2B1" w:rsidR="00950296" w:rsidRPr="00950296" w:rsidRDefault="00950296" w:rsidP="00950296">
      <w:pPr>
        <w:pStyle w:val="ListParagraph"/>
        <w:spacing w:before="100" w:beforeAutospacing="1" w:after="100" w:afterAutospacing="1"/>
        <w:rPr>
          <w:rFonts w:cs="Arial"/>
          <w:b/>
          <w:bCs/>
          <w:sz w:val="22"/>
          <w:szCs w:val="22"/>
          <w:lang w:val="en-GB"/>
        </w:rPr>
      </w:pPr>
    </w:p>
    <w:p w14:paraId="4A4FEF83" w14:textId="1417E8E5" w:rsidR="00950296" w:rsidRPr="00950296" w:rsidRDefault="00950296" w:rsidP="00950296">
      <w:pPr>
        <w:pStyle w:val="ListParagraph"/>
        <w:numPr>
          <w:ilvl w:val="0"/>
          <w:numId w:val="6"/>
        </w:numPr>
        <w:spacing w:before="100" w:beforeAutospacing="1" w:after="100" w:afterAutospacing="1"/>
        <w:rPr>
          <w:rFonts w:cs="Arial"/>
          <w:b/>
          <w:bCs/>
          <w:sz w:val="22"/>
          <w:szCs w:val="22"/>
          <w:lang w:val="en-GB"/>
        </w:rPr>
      </w:pPr>
      <w:r w:rsidRPr="00950296">
        <w:rPr>
          <w:rFonts w:cs="Arial"/>
          <w:b/>
          <w:bCs/>
          <w:sz w:val="22"/>
          <w:szCs w:val="22"/>
          <w:lang w:val="en-GB"/>
        </w:rPr>
        <w:t xml:space="preserve">Are these services provided in any part by </w:t>
      </w:r>
      <w:proofErr w:type="gramStart"/>
      <w:r w:rsidRPr="00950296">
        <w:rPr>
          <w:rFonts w:cs="Arial"/>
          <w:b/>
          <w:bCs/>
          <w:sz w:val="22"/>
          <w:szCs w:val="22"/>
          <w:lang w:val="en-GB"/>
        </w:rPr>
        <w:t>optometrists  (</w:t>
      </w:r>
      <w:proofErr w:type="gramEnd"/>
      <w:r w:rsidRPr="00950296">
        <w:rPr>
          <w:rFonts w:cs="Arial"/>
          <w:b/>
          <w:bCs/>
          <w:sz w:val="22"/>
          <w:szCs w:val="22"/>
          <w:lang w:val="en-GB"/>
        </w:rPr>
        <w:t>Y/N)</w:t>
      </w:r>
      <w:r w:rsidRPr="00950296">
        <w:rPr>
          <w:rFonts w:cs="Arial"/>
          <w:b/>
          <w:bCs/>
          <w:sz w:val="22"/>
          <w:szCs w:val="22"/>
          <w:lang w:val="en-GB"/>
        </w:rPr>
        <w:br/>
      </w:r>
      <w:r w:rsidRPr="00A1610D">
        <w:rPr>
          <w:sz w:val="22"/>
          <w:szCs w:val="22"/>
        </w:rPr>
        <w:t>Yes</w:t>
      </w:r>
    </w:p>
    <w:p w14:paraId="08A81496" w14:textId="38B0B421" w:rsidR="00950296" w:rsidRPr="00950296" w:rsidRDefault="00950296" w:rsidP="00950296">
      <w:pPr>
        <w:pStyle w:val="ListParagraph"/>
        <w:spacing w:before="100" w:beforeAutospacing="1" w:after="100" w:afterAutospacing="1"/>
        <w:rPr>
          <w:rFonts w:cs="Arial"/>
          <w:b/>
          <w:bCs/>
          <w:sz w:val="22"/>
          <w:szCs w:val="22"/>
          <w:lang w:val="en-GB"/>
        </w:rPr>
      </w:pPr>
      <w:r w:rsidRPr="00950296">
        <w:rPr>
          <w:rFonts w:cs="Arial"/>
          <w:b/>
          <w:bCs/>
          <w:sz w:val="22"/>
          <w:szCs w:val="22"/>
          <w:lang w:val="en-GB"/>
        </w:rPr>
        <w:lastRenderedPageBreak/>
        <w:br/>
      </w:r>
    </w:p>
    <w:p w14:paraId="119A0D43" w14:textId="56BB3A8E" w:rsidR="00950296" w:rsidRPr="00A1610D" w:rsidRDefault="00950296" w:rsidP="00A1610D">
      <w:pPr>
        <w:pStyle w:val="ListParagraph"/>
        <w:spacing w:before="100" w:beforeAutospacing="1" w:after="100" w:afterAutospacing="1"/>
        <w:ind w:left="2160" w:hanging="720"/>
        <w:rPr>
          <w:rFonts w:cs="Arial"/>
          <w:b/>
          <w:bCs/>
          <w:sz w:val="22"/>
          <w:szCs w:val="22"/>
          <w:lang w:val="en-GB"/>
        </w:rPr>
      </w:pPr>
      <w:r w:rsidRPr="00950296">
        <w:rPr>
          <w:rFonts w:cs="Arial"/>
          <w:b/>
          <w:bCs/>
          <w:sz w:val="22"/>
          <w:szCs w:val="22"/>
          <w:lang w:val="en-GB"/>
        </w:rPr>
        <w:t>2a.</w:t>
      </w:r>
      <w:r w:rsidRPr="00950296">
        <w:rPr>
          <w:rFonts w:cs="Arial"/>
          <w:b/>
          <w:bCs/>
          <w:sz w:val="22"/>
          <w:szCs w:val="22"/>
          <w:lang w:val="en-GB"/>
        </w:rPr>
        <w:tab/>
        <w:t xml:space="preserve">If </w:t>
      </w:r>
      <w:proofErr w:type="gramStart"/>
      <w:r w:rsidRPr="00950296">
        <w:rPr>
          <w:rFonts w:cs="Arial"/>
          <w:b/>
          <w:bCs/>
          <w:sz w:val="22"/>
          <w:szCs w:val="22"/>
          <w:lang w:val="en-GB"/>
        </w:rPr>
        <w:t>Yes,  what</w:t>
      </w:r>
      <w:proofErr w:type="gramEnd"/>
      <w:r w:rsidRPr="00950296">
        <w:rPr>
          <w:rFonts w:cs="Arial"/>
          <w:b/>
          <w:bCs/>
          <w:sz w:val="22"/>
          <w:szCs w:val="22"/>
          <w:lang w:val="en-GB"/>
        </w:rPr>
        <w:t xml:space="preserve"> is the minimum professional qualification of the optometrists providing the service. (</w:t>
      </w:r>
      <w:proofErr w:type="spellStart"/>
      <w:r w:rsidRPr="00950296">
        <w:rPr>
          <w:rFonts w:cs="Arial"/>
          <w:b/>
          <w:bCs/>
          <w:sz w:val="22"/>
          <w:szCs w:val="22"/>
          <w:lang w:val="en-GB"/>
        </w:rPr>
        <w:t>eg</w:t>
      </w:r>
      <w:proofErr w:type="spellEnd"/>
      <w:r w:rsidRPr="00950296">
        <w:rPr>
          <w:rFonts w:cs="Arial"/>
          <w:b/>
          <w:bCs/>
          <w:sz w:val="22"/>
          <w:szCs w:val="22"/>
          <w:lang w:val="en-GB"/>
        </w:rPr>
        <w:t xml:space="preserve">, </w:t>
      </w:r>
      <w:proofErr w:type="spellStart"/>
      <w:r w:rsidRPr="00950296">
        <w:rPr>
          <w:rFonts w:cs="Arial"/>
          <w:b/>
          <w:bCs/>
          <w:sz w:val="22"/>
          <w:szCs w:val="22"/>
          <w:lang w:val="en-GB"/>
        </w:rPr>
        <w:t>MCOptom</w:t>
      </w:r>
      <w:proofErr w:type="spellEnd"/>
      <w:r w:rsidRPr="00950296">
        <w:rPr>
          <w:rFonts w:cs="Arial"/>
          <w:b/>
          <w:bCs/>
          <w:sz w:val="22"/>
          <w:szCs w:val="22"/>
          <w:lang w:val="en-GB"/>
        </w:rPr>
        <w:t xml:space="preserve"> or Prof Cert Glaucoma or Higher Cert Glaucoma or </w:t>
      </w:r>
      <w:proofErr w:type="spellStart"/>
      <w:proofErr w:type="gramStart"/>
      <w:r w:rsidRPr="00950296">
        <w:rPr>
          <w:rFonts w:cs="Arial"/>
          <w:b/>
          <w:bCs/>
          <w:sz w:val="22"/>
          <w:szCs w:val="22"/>
          <w:lang w:val="en-GB"/>
        </w:rPr>
        <w:t>DipGlau</w:t>
      </w:r>
      <w:proofErr w:type="spellEnd"/>
      <w:r w:rsidRPr="00950296">
        <w:rPr>
          <w:rFonts w:cs="Arial"/>
          <w:b/>
          <w:bCs/>
          <w:sz w:val="22"/>
          <w:szCs w:val="22"/>
          <w:lang w:val="en-GB"/>
        </w:rPr>
        <w:t xml:space="preserve"> )</w:t>
      </w:r>
      <w:proofErr w:type="gramEnd"/>
      <w:r w:rsidR="00A1610D">
        <w:rPr>
          <w:rFonts w:cs="Arial"/>
          <w:b/>
          <w:bCs/>
          <w:sz w:val="22"/>
          <w:szCs w:val="22"/>
          <w:lang w:val="en-GB"/>
        </w:rPr>
        <w:br/>
      </w:r>
      <w:r w:rsidRPr="00A1610D">
        <w:rPr>
          <w:sz w:val="22"/>
          <w:szCs w:val="22"/>
        </w:rPr>
        <w:t>The service does not manage patients with a confirmed glaucoma diagnosis</w:t>
      </w:r>
      <w:r w:rsidR="00A1610D">
        <w:rPr>
          <w:sz w:val="22"/>
          <w:szCs w:val="22"/>
        </w:rPr>
        <w:t>;</w:t>
      </w:r>
      <w:r w:rsidRPr="00A1610D">
        <w:rPr>
          <w:sz w:val="22"/>
          <w:szCs w:val="22"/>
        </w:rPr>
        <w:t xml:space="preserve"> there isn’t a community stable glaucoma monitoring service in Lincolnshire </w:t>
      </w:r>
      <w:r w:rsidR="00A1610D">
        <w:rPr>
          <w:sz w:val="22"/>
          <w:szCs w:val="22"/>
        </w:rPr>
        <w:t>However, there are</w:t>
      </w:r>
      <w:r w:rsidRPr="00A1610D">
        <w:rPr>
          <w:sz w:val="22"/>
          <w:szCs w:val="22"/>
        </w:rPr>
        <w:t xml:space="preserve"> 6 optometrist</w:t>
      </w:r>
      <w:r w:rsidR="00A1610D">
        <w:rPr>
          <w:sz w:val="22"/>
          <w:szCs w:val="22"/>
        </w:rPr>
        <w:t>s</w:t>
      </w:r>
      <w:r w:rsidRPr="00A1610D">
        <w:rPr>
          <w:sz w:val="22"/>
          <w:szCs w:val="22"/>
        </w:rPr>
        <w:t xml:space="preserve"> qualified to Higher Cert</w:t>
      </w:r>
      <w:r w:rsidR="00A1610D">
        <w:rPr>
          <w:sz w:val="22"/>
          <w:szCs w:val="22"/>
        </w:rPr>
        <w:t>ificate</w:t>
      </w:r>
      <w:r w:rsidRPr="00A1610D">
        <w:rPr>
          <w:sz w:val="22"/>
          <w:szCs w:val="22"/>
        </w:rPr>
        <w:t xml:space="preserve"> Glaucoma who could deliver the service</w:t>
      </w:r>
      <w:r w:rsidR="00A1610D">
        <w:rPr>
          <w:sz w:val="22"/>
          <w:szCs w:val="22"/>
        </w:rPr>
        <w:t>.</w:t>
      </w:r>
      <w:r w:rsidRPr="00A1610D">
        <w:rPr>
          <w:rFonts w:cs="Arial"/>
          <w:b/>
          <w:bCs/>
          <w:sz w:val="22"/>
          <w:szCs w:val="22"/>
          <w:lang w:val="en-GB"/>
        </w:rPr>
        <w:br/>
      </w:r>
    </w:p>
    <w:p w14:paraId="4FFAA3DB" w14:textId="7DBF9B50" w:rsidR="00C71805" w:rsidRDefault="00950296" w:rsidP="00A1610D">
      <w:pPr>
        <w:pStyle w:val="ListParagraph"/>
        <w:spacing w:before="100" w:beforeAutospacing="1" w:after="100" w:afterAutospacing="1"/>
        <w:ind w:left="2160" w:hanging="720"/>
        <w:rPr>
          <w:rFonts w:cs="Arial"/>
          <w:color w:val="000000"/>
        </w:rPr>
      </w:pPr>
      <w:r w:rsidRPr="00950296">
        <w:rPr>
          <w:rFonts w:cs="Arial"/>
          <w:b/>
          <w:bCs/>
          <w:sz w:val="22"/>
          <w:szCs w:val="22"/>
          <w:lang w:val="en-GB"/>
        </w:rPr>
        <w:t>2b.</w:t>
      </w:r>
      <w:r w:rsidRPr="00950296">
        <w:rPr>
          <w:rFonts w:cs="Arial"/>
          <w:b/>
          <w:bCs/>
          <w:sz w:val="22"/>
          <w:szCs w:val="22"/>
          <w:lang w:val="en-GB"/>
        </w:rPr>
        <w:tab/>
        <w:t>Are optometrists responsible for changing glaucoma medications (</w:t>
      </w:r>
      <w:r w:rsidRPr="00950296">
        <w:rPr>
          <w:rFonts w:cs="Arial"/>
          <w:b/>
          <w:bCs/>
          <w:sz w:val="22"/>
          <w:szCs w:val="22"/>
        </w:rPr>
        <w:t>Y/N)</w:t>
      </w:r>
      <w:r w:rsidR="00A1610D">
        <w:rPr>
          <w:rFonts w:cs="Arial"/>
          <w:b/>
          <w:bCs/>
          <w:sz w:val="22"/>
          <w:szCs w:val="22"/>
        </w:rPr>
        <w:br/>
      </w:r>
      <w:r w:rsidRPr="00A1610D">
        <w:rPr>
          <w:sz w:val="22"/>
          <w:szCs w:val="22"/>
        </w:rPr>
        <w:t>No</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9E2665"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1402A9" w14:textId="77777777" w:rsidR="00B737E7" w:rsidRDefault="00B737E7" w:rsidP="00425FAE">
      <w:r>
        <w:separator/>
      </w:r>
    </w:p>
  </w:endnote>
  <w:endnote w:type="continuationSeparator" w:id="0">
    <w:p w14:paraId="449E53D1" w14:textId="77777777" w:rsidR="00B737E7" w:rsidRDefault="00B737E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EB5D7" w14:textId="77777777" w:rsidR="00B737E7" w:rsidRDefault="00B737E7" w:rsidP="00425FAE">
      <w:r>
        <w:separator/>
      </w:r>
    </w:p>
  </w:footnote>
  <w:footnote w:type="continuationSeparator" w:id="0">
    <w:p w14:paraId="470C5011" w14:textId="77777777" w:rsidR="00B737E7" w:rsidRDefault="00B737E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491375B"/>
    <w:multiLevelType w:val="hybridMultilevel"/>
    <w:tmpl w:val="4A74D722"/>
    <w:lvl w:ilvl="0" w:tplc="ACF6F01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46347007">
    <w:abstractNumId w:val="0"/>
  </w:num>
  <w:num w:numId="2" w16cid:durableId="1753815593">
    <w:abstractNumId w:val="3"/>
  </w:num>
  <w:num w:numId="3" w16cid:durableId="1298755891">
    <w:abstractNumId w:val="2"/>
  </w:num>
  <w:num w:numId="4" w16cid:durableId="1263803717">
    <w:abstractNumId w:val="4"/>
  </w:num>
  <w:num w:numId="5" w16cid:durableId="907425984">
    <w:abstractNumId w:val="1"/>
  </w:num>
  <w:num w:numId="6" w16cid:durableId="956389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411"/>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96"/>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665"/>
    <w:rsid w:val="009E2C37"/>
    <w:rsid w:val="009E419D"/>
    <w:rsid w:val="009E4779"/>
    <w:rsid w:val="009F1A2D"/>
    <w:rsid w:val="009F1AC7"/>
    <w:rsid w:val="009F1E99"/>
    <w:rsid w:val="009F425F"/>
    <w:rsid w:val="009F4368"/>
    <w:rsid w:val="009F46B6"/>
    <w:rsid w:val="009F58D9"/>
    <w:rsid w:val="009F5EE8"/>
    <w:rsid w:val="00A03F97"/>
    <w:rsid w:val="00A04D54"/>
    <w:rsid w:val="00A050C4"/>
    <w:rsid w:val="00A057B9"/>
    <w:rsid w:val="00A06E9D"/>
    <w:rsid w:val="00A12AE7"/>
    <w:rsid w:val="00A13274"/>
    <w:rsid w:val="00A149CE"/>
    <w:rsid w:val="00A15D72"/>
    <w:rsid w:val="00A1610D"/>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7E7"/>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vr">
    <w:name w:val="hvr"/>
    <w:basedOn w:val="DefaultParagraphFont"/>
    <w:rsid w:val="00A161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8694">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65204571">
      <w:bodyDiv w:val="1"/>
      <w:marLeft w:val="0"/>
      <w:marRight w:val="0"/>
      <w:marTop w:val="0"/>
      <w:marBottom w:val="0"/>
      <w:divBdr>
        <w:top w:val="none" w:sz="0" w:space="0" w:color="auto"/>
        <w:left w:val="none" w:sz="0" w:space="0" w:color="auto"/>
        <w:bottom w:val="none" w:sz="0" w:space="0" w:color="auto"/>
        <w:right w:val="none" w:sz="0" w:space="0" w:color="auto"/>
      </w:divBdr>
    </w:div>
    <w:div w:id="99741840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07770616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86081221">
      <w:bodyDiv w:val="1"/>
      <w:marLeft w:val="0"/>
      <w:marRight w:val="0"/>
      <w:marTop w:val="0"/>
      <w:marBottom w:val="0"/>
      <w:divBdr>
        <w:top w:val="none" w:sz="0" w:space="0" w:color="auto"/>
        <w:left w:val="none" w:sz="0" w:space="0" w:color="auto"/>
        <w:bottom w:val="none" w:sz="0" w:space="0" w:color="auto"/>
        <w:right w:val="none" w:sz="0" w:space="0" w:color="auto"/>
      </w:divBdr>
    </w:div>
    <w:div w:id="1393578196">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99408253">
      <w:bodyDiv w:val="1"/>
      <w:marLeft w:val="0"/>
      <w:marRight w:val="0"/>
      <w:marTop w:val="0"/>
      <w:marBottom w:val="0"/>
      <w:divBdr>
        <w:top w:val="none" w:sz="0" w:space="0" w:color="auto"/>
        <w:left w:val="none" w:sz="0" w:space="0" w:color="auto"/>
        <w:bottom w:val="none" w:sz="0" w:space="0" w:color="auto"/>
        <w:right w:val="none" w:sz="0" w:space="0" w:color="auto"/>
      </w:divBdr>
    </w:div>
    <w:div w:id="1601914942">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1098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DDDAF98-9748-4922-B754-ACEAA376B6B9}"/>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634</Words>
  <Characters>3852</Characters>
  <Application>Microsoft Office Word</Application>
  <DocSecurity>0</DocSecurity>
  <Lines>32</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2023-04-18T12:05:00Z</dcterms:created>
  <dcterms:modified xsi:type="dcterms:W3CDTF">2023-04-19T08:21:00Z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