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FA4E6D0"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DF66AF">
        <w:rPr>
          <w:rFonts w:ascii="Arial" w:hAnsi="Arial" w:cs="Arial"/>
          <w:color w:val="000000" w:themeColor="text1"/>
          <w:szCs w:val="22"/>
        </w:rPr>
        <w:t>4</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3C0288A"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222DA5">
        <w:rPr>
          <w:rFonts w:ascii="Arial" w:hAnsi="Arial" w:cs="Arial"/>
          <w:color w:val="000000"/>
        </w:rPr>
        <w:t>4</w:t>
      </w:r>
      <w:r w:rsidR="002A5DE1">
        <w:rPr>
          <w:rFonts w:ascii="Arial" w:hAnsi="Arial" w:cs="Arial"/>
          <w:color w:val="000000"/>
        </w:rPr>
        <w:t>4</w:t>
      </w:r>
      <w:r w:rsidR="000C435E">
        <w:rPr>
          <w:rFonts w:ascii="Arial" w:hAnsi="Arial" w:cs="Arial"/>
          <w:color w:val="000000"/>
        </w:rPr>
        <w:t>1</w:t>
      </w:r>
    </w:p>
    <w:p w14:paraId="41C8F396" w14:textId="77777777" w:rsidR="00957674" w:rsidRDefault="00957674" w:rsidP="00957674">
      <w:pPr>
        <w:rPr>
          <w:rFonts w:ascii="Arial" w:hAnsi="Arial" w:cs="Arial"/>
          <w:szCs w:val="22"/>
        </w:rPr>
      </w:pPr>
    </w:p>
    <w:p w14:paraId="15DD813E" w14:textId="7833B924"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5E1A93">
        <w:rPr>
          <w:rFonts w:ascii="Arial" w:hAnsi="Arial" w:cs="Arial"/>
          <w:color w:val="000000"/>
        </w:rPr>
        <w:t>2</w:t>
      </w:r>
      <w:r w:rsidR="00ED067F">
        <w:rPr>
          <w:rFonts w:ascii="Arial" w:hAnsi="Arial" w:cs="Arial"/>
          <w:color w:val="000000"/>
        </w:rPr>
        <w:t>4</w:t>
      </w:r>
      <w:r w:rsidR="000D11B7">
        <w:rPr>
          <w:rFonts w:ascii="Arial" w:hAnsi="Arial" w:cs="Arial"/>
          <w:color w:val="000000"/>
        </w:rPr>
        <w:t xml:space="preserve"> </w:t>
      </w:r>
      <w:r w:rsidR="00986ACB">
        <w:rPr>
          <w:rFonts w:ascii="Arial" w:hAnsi="Arial" w:cs="Arial"/>
          <w:color w:val="000000"/>
        </w:rPr>
        <w:t>March</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94767F">
        <w:rPr>
          <w:rFonts w:ascii="Arial" w:hAnsi="Arial" w:cs="Arial"/>
          <w:color w:val="000000"/>
        </w:rPr>
        <w:t>data linkages</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1F9DC414"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 xml:space="preserve">2000 (FOIA) that we </w:t>
      </w:r>
      <w:r w:rsidR="00C71805" w:rsidRPr="00696487">
        <w:rPr>
          <w:rFonts w:ascii="Arial" w:hAnsi="Arial" w:cs="Arial"/>
        </w:rPr>
        <w:t xml:space="preserve">do </w:t>
      </w:r>
      <w:r w:rsidR="00A752F5" w:rsidRPr="00696487">
        <w:rPr>
          <w:rFonts w:ascii="Arial" w:hAnsi="Arial" w:cs="Arial"/>
        </w:rPr>
        <w:t xml:space="preserve">not </w:t>
      </w:r>
      <w:r w:rsidR="002742FE" w:rsidRPr="00696487">
        <w:rPr>
          <w:rFonts w:ascii="Arial" w:hAnsi="Arial" w:cs="Arial"/>
        </w:rPr>
        <w:t>hold</w:t>
      </w:r>
      <w:r w:rsidR="00657D32" w:rsidRPr="00696487">
        <w:rPr>
          <w:rFonts w:ascii="Arial" w:hAnsi="Arial" w:cs="Arial"/>
          <w:szCs w:val="22"/>
        </w:rPr>
        <w:t xml:space="preserve"> </w:t>
      </w:r>
      <w:r w:rsidRPr="00696487">
        <w:rPr>
          <w:rFonts w:ascii="Arial" w:hAnsi="Arial" w:cs="Arial"/>
          <w:szCs w:val="22"/>
        </w:rPr>
        <w:t xml:space="preserve">the information </w:t>
      </w:r>
      <w:r w:rsidRPr="00A11B9F">
        <w:rPr>
          <w:rFonts w:ascii="Arial" w:hAnsi="Arial" w:cs="Arial"/>
          <w:color w:val="000000" w:themeColor="text1"/>
          <w:szCs w:val="22"/>
        </w:rPr>
        <w:t>that you have requested. A response to each element of your request is detailed below</w:t>
      </w:r>
      <w:r w:rsidR="00C660B7" w:rsidRPr="00A11B9F">
        <w:rPr>
          <w:rFonts w:ascii="Arial" w:hAnsi="Arial" w:cs="Arial"/>
          <w:color w:val="000000" w:themeColor="text1"/>
          <w:szCs w:val="22"/>
        </w:rPr>
        <w:t>.</w:t>
      </w:r>
    </w:p>
    <w:p w14:paraId="48F99E92" w14:textId="77777777" w:rsidR="00A752F5" w:rsidRDefault="00A752F5" w:rsidP="00957674">
      <w:pPr>
        <w:overflowPunct w:val="0"/>
        <w:rPr>
          <w:rFonts w:ascii="Arial" w:hAnsi="Arial" w:cs="Arial"/>
          <w:color w:val="000000" w:themeColor="text1"/>
          <w:szCs w:val="22"/>
        </w:rPr>
      </w:pPr>
    </w:p>
    <w:p w14:paraId="17869858" w14:textId="0DBF6BBE" w:rsidR="00A752F5" w:rsidRPr="00A11B9F" w:rsidRDefault="00696487" w:rsidP="00E41AC9">
      <w:pPr>
        <w:rPr>
          <w:rFonts w:ascii="Arial" w:hAnsi="Arial" w:cs="Arial"/>
          <w:color w:val="000000" w:themeColor="text1"/>
          <w:szCs w:val="22"/>
        </w:rPr>
      </w:pPr>
      <w:r>
        <w:rPr>
          <w:rFonts w:ascii="Arial" w:hAnsi="Arial" w:cs="Arial"/>
          <w:color w:val="000000"/>
        </w:rPr>
        <w:t xml:space="preserve">I can confirm the ICB does not link data as detailed below. </w:t>
      </w:r>
    </w:p>
    <w:p w14:paraId="6089AAA8" w14:textId="77777777" w:rsidR="00E56DF1" w:rsidRPr="0026722C" w:rsidRDefault="00E56DF1" w:rsidP="00957674">
      <w:pPr>
        <w:overflowPunct w:val="0"/>
        <w:rPr>
          <w:rFonts w:ascii="Arial" w:hAnsi="Arial" w:cs="Arial"/>
          <w:b/>
          <w:bCs/>
          <w:szCs w:val="22"/>
        </w:rPr>
      </w:pPr>
    </w:p>
    <w:p w14:paraId="52B5F7CA" w14:textId="777D66C3" w:rsidR="00696487" w:rsidRPr="00696487" w:rsidRDefault="00696487" w:rsidP="00696487">
      <w:pPr>
        <w:rPr>
          <w:rFonts w:ascii="Arial" w:hAnsi="Arial" w:cs="Arial"/>
          <w:b/>
          <w:bCs/>
          <w:szCs w:val="22"/>
        </w:rPr>
      </w:pPr>
      <w:r w:rsidRPr="00696487">
        <w:rPr>
          <w:rFonts w:ascii="Arial" w:hAnsi="Arial" w:cs="Arial"/>
          <w:b/>
          <w:bCs/>
          <w:szCs w:val="22"/>
        </w:rPr>
        <w:t xml:space="preserve">Data linkage (also known as matching, entity resolution or record linkage) is the process of joining data sets through deciding whether two records, in the same or different data sets, belong to the same entity (Harron et al., 2016).  </w:t>
      </w:r>
    </w:p>
    <w:p w14:paraId="29EFE05E" w14:textId="77777777" w:rsidR="00696487" w:rsidRPr="00696487" w:rsidRDefault="00696487" w:rsidP="00696487">
      <w:pPr>
        <w:rPr>
          <w:rFonts w:ascii="Arial" w:hAnsi="Arial" w:cs="Arial"/>
          <w:b/>
          <w:bCs/>
          <w:szCs w:val="22"/>
        </w:rPr>
      </w:pPr>
    </w:p>
    <w:p w14:paraId="1757E3AA" w14:textId="6E2316EE" w:rsidR="00696487" w:rsidRPr="00696487" w:rsidRDefault="00696487" w:rsidP="00696487">
      <w:pPr>
        <w:rPr>
          <w:rFonts w:ascii="Arial" w:hAnsi="Arial" w:cs="Arial"/>
          <w:b/>
          <w:bCs/>
          <w:szCs w:val="22"/>
        </w:rPr>
      </w:pPr>
      <w:r w:rsidRPr="00696487">
        <w:rPr>
          <w:rFonts w:ascii="Arial" w:hAnsi="Arial" w:cs="Arial"/>
          <w:b/>
          <w:bCs/>
          <w:szCs w:val="22"/>
        </w:rPr>
        <w:t xml:space="preserve">Data linkage provides insight, informs policy change and helps answer society’s most important questions through increasing the utility of administrative data. However, linkage presents challenges, as discussed in the Office for Statistics Regulation (OSR) 2018 report on joining up data, and more work needs to be done to realise its full benefit. </w:t>
      </w:r>
    </w:p>
    <w:p w14:paraId="21C5B76B" w14:textId="77777777" w:rsidR="00696487" w:rsidRPr="00696487" w:rsidRDefault="00696487" w:rsidP="00696487">
      <w:pPr>
        <w:rPr>
          <w:rFonts w:ascii="Arial" w:hAnsi="Arial" w:cs="Arial"/>
          <w:b/>
          <w:bCs/>
          <w:szCs w:val="22"/>
        </w:rPr>
      </w:pPr>
    </w:p>
    <w:p w14:paraId="391A425D"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My colleages and I are leading commissioned research that involves the linking of education (school census), social care (child in need census) and health data sets within NHS digital. I am interested to find out how many ICBs are linking data on children and young people and the barriers and enablers to the process. </w:t>
      </w:r>
    </w:p>
    <w:p w14:paraId="3F70AFFE" w14:textId="77777777" w:rsidR="00696487" w:rsidRPr="00696487" w:rsidRDefault="00696487" w:rsidP="00696487">
      <w:pPr>
        <w:rPr>
          <w:rFonts w:ascii="Arial" w:hAnsi="Arial" w:cs="Arial"/>
          <w:b/>
          <w:bCs/>
          <w:szCs w:val="22"/>
        </w:rPr>
      </w:pPr>
    </w:p>
    <w:p w14:paraId="611C84AE"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1. Do you link health data sets for children and young people accessing health services?  </w:t>
      </w:r>
    </w:p>
    <w:p w14:paraId="08FBF89B" w14:textId="63E9A901" w:rsidR="00696487" w:rsidRPr="00696487" w:rsidRDefault="00696487" w:rsidP="00696487">
      <w:pPr>
        <w:rPr>
          <w:rFonts w:ascii="Arial" w:hAnsi="Arial" w:cs="Arial"/>
          <w:b/>
          <w:bCs/>
          <w:szCs w:val="22"/>
        </w:rPr>
      </w:pPr>
      <w:r w:rsidRPr="00696487">
        <w:rPr>
          <w:rFonts w:ascii="Arial" w:hAnsi="Arial" w:cs="Arial"/>
          <w:b/>
          <w:bCs/>
          <w:szCs w:val="22"/>
        </w:rPr>
        <w:t xml:space="preserve">Y/N/in development </w:t>
      </w:r>
    </w:p>
    <w:p w14:paraId="457CF9A5" w14:textId="77777777" w:rsidR="00696487" w:rsidRPr="00696487" w:rsidRDefault="00696487" w:rsidP="00696487">
      <w:pPr>
        <w:rPr>
          <w:rFonts w:ascii="Arial" w:hAnsi="Arial" w:cs="Arial"/>
          <w:b/>
          <w:bCs/>
          <w:szCs w:val="22"/>
        </w:rPr>
      </w:pPr>
    </w:p>
    <w:p w14:paraId="668216A4"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2. Which health datasets are you linking, please state all the apply </w:t>
      </w:r>
    </w:p>
    <w:p w14:paraId="27AB7A68"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Primary care (GP data) </w:t>
      </w:r>
    </w:p>
    <w:p w14:paraId="78839FAD"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Community Services Data Set (CSDS) </w:t>
      </w:r>
    </w:p>
    <w:p w14:paraId="6C919D04"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Children and Young Persons Service (CYPS) </w:t>
      </w:r>
    </w:p>
    <w:p w14:paraId="29419552"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Accident and Emergency data  </w:t>
      </w:r>
    </w:p>
    <w:p w14:paraId="540A2FCC"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Secondary care (CAMHS) </w:t>
      </w:r>
    </w:p>
    <w:p w14:paraId="068E0EB2" w14:textId="77777777" w:rsidR="00696487" w:rsidRDefault="00696487" w:rsidP="00696487">
      <w:pPr>
        <w:rPr>
          <w:rFonts w:ascii="Arial" w:hAnsi="Arial" w:cs="Arial"/>
          <w:b/>
          <w:bCs/>
          <w:szCs w:val="22"/>
        </w:rPr>
      </w:pPr>
      <w:r w:rsidRPr="00696487">
        <w:rPr>
          <w:rFonts w:ascii="Arial" w:hAnsi="Arial" w:cs="Arial"/>
          <w:b/>
          <w:bCs/>
          <w:szCs w:val="22"/>
        </w:rPr>
        <w:t>Secondary Uses Services (SUS) and HES</w:t>
      </w:r>
    </w:p>
    <w:p w14:paraId="47CCDCC5" w14:textId="77777777" w:rsidR="00696487" w:rsidRDefault="00696487" w:rsidP="00696487">
      <w:pPr>
        <w:rPr>
          <w:rFonts w:ascii="Arial" w:hAnsi="Arial" w:cs="Arial"/>
          <w:b/>
          <w:bCs/>
          <w:szCs w:val="22"/>
        </w:rPr>
      </w:pPr>
    </w:p>
    <w:p w14:paraId="25D88A1D" w14:textId="12D6717F" w:rsidR="00696487" w:rsidRDefault="00696487" w:rsidP="00696487">
      <w:pPr>
        <w:rPr>
          <w:rFonts w:ascii="Arial" w:hAnsi="Arial" w:cs="Arial"/>
          <w:b/>
          <w:bCs/>
          <w:szCs w:val="22"/>
        </w:rPr>
      </w:pPr>
      <w:r w:rsidRPr="00696487">
        <w:rPr>
          <w:rFonts w:ascii="Arial" w:hAnsi="Arial" w:cs="Arial"/>
          <w:b/>
          <w:bCs/>
          <w:szCs w:val="22"/>
        </w:rPr>
        <w:t xml:space="preserve"> </w:t>
      </w:r>
    </w:p>
    <w:p w14:paraId="2F70399F" w14:textId="77777777" w:rsidR="00696487" w:rsidRDefault="00696487" w:rsidP="00696487">
      <w:pPr>
        <w:rPr>
          <w:rFonts w:ascii="Arial" w:hAnsi="Arial" w:cs="Arial"/>
          <w:b/>
          <w:bCs/>
          <w:szCs w:val="22"/>
        </w:rPr>
      </w:pPr>
    </w:p>
    <w:p w14:paraId="0617C4FF" w14:textId="77777777" w:rsidR="00696487" w:rsidRPr="00696487" w:rsidRDefault="00696487" w:rsidP="00696487">
      <w:pPr>
        <w:rPr>
          <w:rFonts w:ascii="Arial" w:hAnsi="Arial" w:cs="Arial"/>
          <w:b/>
          <w:bCs/>
          <w:szCs w:val="22"/>
        </w:rPr>
      </w:pPr>
    </w:p>
    <w:p w14:paraId="7F374EAD" w14:textId="77777777" w:rsidR="00696487" w:rsidRPr="00696487" w:rsidRDefault="00696487" w:rsidP="00696487">
      <w:pPr>
        <w:rPr>
          <w:rFonts w:ascii="Arial" w:hAnsi="Arial" w:cs="Arial"/>
          <w:b/>
          <w:bCs/>
          <w:szCs w:val="22"/>
        </w:rPr>
      </w:pPr>
      <w:r w:rsidRPr="00696487">
        <w:rPr>
          <w:rFonts w:ascii="Arial" w:hAnsi="Arial" w:cs="Arial"/>
          <w:b/>
          <w:bCs/>
          <w:szCs w:val="22"/>
        </w:rPr>
        <w:lastRenderedPageBreak/>
        <w:t xml:space="preserve">Community Services Datasets (CSDS) </w:t>
      </w:r>
    </w:p>
    <w:p w14:paraId="07D24261"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Child Health Records </w:t>
      </w:r>
    </w:p>
    <w:p w14:paraId="28493CB6"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Deaths </w:t>
      </w:r>
    </w:p>
    <w:p w14:paraId="1CAAD1CF"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Births </w:t>
      </w:r>
    </w:p>
    <w:p w14:paraId="603FB4CF"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Other (please specify) </w:t>
      </w:r>
    </w:p>
    <w:p w14:paraId="07085566"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 </w:t>
      </w:r>
    </w:p>
    <w:p w14:paraId="65C0E89E"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3. Which groups of children and young people do you link data on? Select all that apply </w:t>
      </w:r>
    </w:p>
    <w:p w14:paraId="34A8E8F0"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Children and young people with Special Educational Needs and Disabilities </w:t>
      </w:r>
    </w:p>
    <w:p w14:paraId="4EFD1C79"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Children in Need </w:t>
      </w:r>
    </w:p>
    <w:p w14:paraId="5F3A2D44"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Children looked after (care experienced) </w:t>
      </w:r>
    </w:p>
    <w:p w14:paraId="55E76557"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All children and young people </w:t>
      </w:r>
    </w:p>
    <w:p w14:paraId="29279A11"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Other (please specify) </w:t>
      </w:r>
    </w:p>
    <w:p w14:paraId="6F4E4162"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 </w:t>
      </w:r>
    </w:p>
    <w:p w14:paraId="282F4A2F"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4. How are you using the linked data? </w:t>
      </w:r>
    </w:p>
    <w:p w14:paraId="393DB109"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Strategic planning </w:t>
      </w:r>
    </w:p>
    <w:p w14:paraId="0EBD7672"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Data dashboard </w:t>
      </w:r>
    </w:p>
    <w:p w14:paraId="1575B488"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Joint commissioning </w:t>
      </w:r>
    </w:p>
    <w:p w14:paraId="5F9B72F6"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Service review </w:t>
      </w:r>
    </w:p>
    <w:p w14:paraId="699631FD"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Targeted interventions (individuals) </w:t>
      </w:r>
    </w:p>
    <w:p w14:paraId="4208A2F5"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Other (please specify) </w:t>
      </w:r>
    </w:p>
    <w:p w14:paraId="606067FE"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We aren’t using linked data </w:t>
      </w:r>
    </w:p>
    <w:p w14:paraId="6D82770D"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 </w:t>
      </w:r>
    </w:p>
    <w:p w14:paraId="411E309F"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5. Do you currently link local health data sets with any Local Authority data sets? Y/N/in development </w:t>
      </w:r>
    </w:p>
    <w:p w14:paraId="3E3C2A30"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 </w:t>
      </w:r>
    </w:p>
    <w:p w14:paraId="252B58E4"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6. Which LA datasets are you linking to health dataset? please state all the apply </w:t>
      </w:r>
    </w:p>
    <w:p w14:paraId="0AFDFA6C"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 </w:t>
      </w:r>
    </w:p>
    <w:p w14:paraId="4C7CC1AC"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School census </w:t>
      </w:r>
    </w:p>
    <w:p w14:paraId="691EC56A"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Children in Need (CiN) census </w:t>
      </w:r>
    </w:p>
    <w:p w14:paraId="5C885CDB" w14:textId="77777777" w:rsidR="00696487" w:rsidRPr="00696487" w:rsidRDefault="00696487" w:rsidP="00696487">
      <w:pPr>
        <w:rPr>
          <w:rFonts w:ascii="Arial" w:hAnsi="Arial" w:cs="Arial"/>
          <w:b/>
          <w:bCs/>
          <w:szCs w:val="22"/>
        </w:rPr>
      </w:pPr>
      <w:r w:rsidRPr="00696487">
        <w:rPr>
          <w:rFonts w:ascii="Arial" w:hAnsi="Arial" w:cs="Arial"/>
          <w:b/>
          <w:bCs/>
          <w:szCs w:val="22"/>
        </w:rPr>
        <w:t xml:space="preserve">Children looked after return SSDA903 data collection </w:t>
      </w:r>
    </w:p>
    <w:p w14:paraId="27296556" w14:textId="765F263B" w:rsidR="00A752F5" w:rsidRDefault="00696487" w:rsidP="00696487">
      <w:pPr>
        <w:rPr>
          <w:rFonts w:ascii="Arial" w:hAnsi="Arial" w:cs="Arial"/>
          <w:b/>
          <w:bCs/>
          <w:szCs w:val="22"/>
        </w:rPr>
      </w:pPr>
      <w:r w:rsidRPr="00696487">
        <w:rPr>
          <w:rFonts w:ascii="Arial" w:hAnsi="Arial" w:cs="Arial"/>
          <w:b/>
          <w:bCs/>
          <w:szCs w:val="22"/>
        </w:rPr>
        <w:t>Other (please specify)</w:t>
      </w:r>
    </w:p>
    <w:p w14:paraId="23951607" w14:textId="77777777" w:rsidR="00696487" w:rsidRPr="0026722C" w:rsidRDefault="00696487" w:rsidP="00696487">
      <w:pPr>
        <w:rPr>
          <w:rFonts w:cs="Arial"/>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5C420367" w14:textId="26BE7EFD" w:rsidR="006314F1" w:rsidRDefault="006314F1" w:rsidP="00957674">
      <w:pPr>
        <w:overflowPunct w:val="0"/>
        <w:rPr>
          <w:rFonts w:ascii="Arial" w:hAnsi="Arial" w:cs="Arial"/>
          <w:szCs w:val="22"/>
        </w:rPr>
      </w:pPr>
      <w:r>
        <w:rPr>
          <w:rFonts w:ascii="Arial" w:hAnsi="Arial" w:cs="Arial"/>
          <w:color w:val="000000"/>
        </w:rPr>
        <w:t>Arden &amp; GEM CSU</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42616" w14:textId="77777777" w:rsidR="008206ED" w:rsidRDefault="008206ED" w:rsidP="00425FAE">
      <w:r>
        <w:separator/>
      </w:r>
    </w:p>
  </w:endnote>
  <w:endnote w:type="continuationSeparator" w:id="0">
    <w:p w14:paraId="1A4FED1F" w14:textId="77777777" w:rsidR="008206ED" w:rsidRDefault="008206ED"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5D25C1" w14:textId="77777777" w:rsidR="008206ED" w:rsidRDefault="008206ED" w:rsidP="00425FAE">
      <w:r>
        <w:separator/>
      </w:r>
    </w:p>
  </w:footnote>
  <w:footnote w:type="continuationSeparator" w:id="0">
    <w:p w14:paraId="1098A32A" w14:textId="77777777" w:rsidR="008206ED" w:rsidRDefault="008206ED"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528161">
    <w:abstractNumId w:val="0"/>
  </w:num>
  <w:num w:numId="2" w16cid:durableId="2071682543">
    <w:abstractNumId w:val="4"/>
  </w:num>
  <w:num w:numId="3" w16cid:durableId="1591349649">
    <w:abstractNumId w:val="2"/>
  </w:num>
  <w:num w:numId="4" w16cid:durableId="318922001">
    <w:abstractNumId w:val="5"/>
  </w:num>
  <w:num w:numId="5" w16cid:durableId="1157503013">
    <w:abstractNumId w:val="1"/>
  </w:num>
  <w:num w:numId="6" w16cid:durableId="6312546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95F"/>
    <w:rsid w:val="00683342"/>
    <w:rsid w:val="006848CD"/>
    <w:rsid w:val="006848ED"/>
    <w:rsid w:val="006875D4"/>
    <w:rsid w:val="00690346"/>
    <w:rsid w:val="006908CE"/>
    <w:rsid w:val="00693A60"/>
    <w:rsid w:val="006940CB"/>
    <w:rsid w:val="006946C7"/>
    <w:rsid w:val="006962B4"/>
    <w:rsid w:val="00696487"/>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45D5"/>
    <w:rsid w:val="00773B36"/>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06ED"/>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43F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DF66AF"/>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067F"/>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A0A59DBB-70B7-447D-A3B0-FCDA1479CE8F}"/>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12</TotalTime>
  <Pages>1</Pages>
  <Words>688</Words>
  <Characters>3922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11</cp:revision>
  <dcterms:created xsi:type="dcterms:W3CDTF">2023-04-21T12:45:00Z</dcterms:created>
  <dcterms:modified xsi:type="dcterms:W3CDTF">2023-04-24T11:45:00Z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