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AA6E572"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BE5034">
        <w:rPr>
          <w:rFonts w:ascii="Arial" w:hAnsi="Arial" w:cs="Arial"/>
          <w:color w:val="000000"/>
          <w:szCs w:val="22"/>
        </w:rPr>
        <w:t>24 May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1CCA1A5D"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BE5034">
        <w:rPr>
          <w:rFonts w:ascii="Arial" w:hAnsi="Arial" w:cs="Arial"/>
          <w:color w:val="000000"/>
          <w:szCs w:val="22"/>
        </w:rPr>
        <w:t>70706</w:t>
      </w:r>
    </w:p>
    <w:p w14:paraId="41C8F396" w14:textId="77777777" w:rsidR="00957674" w:rsidRPr="00715DB7" w:rsidRDefault="00957674" w:rsidP="00957674">
      <w:pPr>
        <w:rPr>
          <w:rFonts w:ascii="Arial" w:hAnsi="Arial" w:cs="Arial"/>
          <w:szCs w:val="22"/>
        </w:rPr>
      </w:pPr>
    </w:p>
    <w:p w14:paraId="72A3D3EC" w14:textId="26BEFD66"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BE5034">
        <w:rPr>
          <w:rFonts w:ascii="Arial" w:hAnsi="Arial" w:cs="Arial"/>
          <w:color w:val="000000"/>
          <w:szCs w:val="22"/>
        </w:rPr>
        <w:t xml:space="preserve">03 </w:t>
      </w:r>
      <w:r w:rsidR="00BE5034" w:rsidRPr="00A551D7">
        <w:rPr>
          <w:rFonts w:ascii="Arial" w:hAnsi="Arial" w:cs="Arial"/>
          <w:szCs w:val="22"/>
        </w:rPr>
        <w:t>May 2023</w:t>
      </w:r>
      <w:r w:rsidR="00A12DCD" w:rsidRPr="00A551D7">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BE5034">
        <w:rPr>
          <w:rFonts w:ascii="Arial" w:hAnsi="Arial" w:cs="Arial"/>
          <w:szCs w:val="22"/>
        </w:rPr>
        <w:t>the ICB’s</w:t>
      </w:r>
      <w:r w:rsidR="00A551D7" w:rsidRPr="00A551D7">
        <w:rPr>
          <w:rFonts w:ascii="Arial" w:hAnsi="Arial" w:cs="Arial"/>
          <w:szCs w:val="22"/>
        </w:rPr>
        <w:t xml:space="preserve"> </w:t>
      </w:r>
      <w:r w:rsidR="00A551D7" w:rsidRPr="00A551D7">
        <w:rPr>
          <w:rFonts w:ascii="Arial" w:hAnsi="Arial" w:cs="Arial"/>
          <w:szCs w:val="22"/>
        </w:rPr>
        <w:t>Clinical Commissioning Policy for Functional Electrical Stimulation (FES)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1E3B8B2C"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2D430A">
        <w:rPr>
          <w:rFonts w:ascii="Arial" w:hAnsi="Arial" w:cs="Arial"/>
          <w:szCs w:val="22"/>
        </w:rPr>
        <w:t xml:space="preserve">that we </w:t>
      </w:r>
      <w:r w:rsidR="00C71805" w:rsidRPr="002D430A">
        <w:rPr>
          <w:rFonts w:ascii="Arial" w:hAnsi="Arial" w:cs="Arial"/>
          <w:color w:val="000000"/>
          <w:szCs w:val="22"/>
        </w:rPr>
        <w:t>do</w:t>
      </w:r>
      <w:r w:rsidR="00A12DCD" w:rsidRPr="002D430A">
        <w:rPr>
          <w:rFonts w:ascii="Arial" w:hAnsi="Arial" w:cs="Arial"/>
          <w:color w:val="000000"/>
          <w:szCs w:val="22"/>
        </w:rPr>
        <w:t xml:space="preserve"> hold</w:t>
      </w:r>
      <w:r w:rsidR="00657D32" w:rsidRPr="002D430A">
        <w:rPr>
          <w:rFonts w:ascii="Arial" w:hAnsi="Arial" w:cs="Arial"/>
          <w:szCs w:val="22"/>
        </w:rPr>
        <w:t xml:space="preserve"> </w:t>
      </w:r>
      <w:r w:rsidRPr="002D430A">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10C634C7" w14:textId="77777777" w:rsidR="00BE5034" w:rsidRDefault="00BE5034" w:rsidP="00BE5034">
      <w:pPr>
        <w:rPr>
          <w:rFonts w:ascii="Calibri" w:hAnsi="Calibri"/>
        </w:rPr>
      </w:pPr>
    </w:p>
    <w:p w14:paraId="1EE37B61" w14:textId="77777777" w:rsidR="00BE5034" w:rsidRPr="00DA46E9" w:rsidRDefault="00BE5034" w:rsidP="00BE5034">
      <w:pPr>
        <w:rPr>
          <w:rFonts w:ascii="Arial" w:hAnsi="Arial" w:cs="Arial"/>
          <w:b/>
          <w:bCs/>
          <w:szCs w:val="22"/>
        </w:rPr>
      </w:pPr>
      <w:r w:rsidRPr="00DA46E9">
        <w:rPr>
          <w:rFonts w:ascii="Arial" w:hAnsi="Arial" w:cs="Arial"/>
          <w:b/>
          <w:bCs/>
          <w:szCs w:val="22"/>
        </w:rPr>
        <w:t>Please can you provide me with the following information:</w:t>
      </w:r>
    </w:p>
    <w:p w14:paraId="1800FDD9" w14:textId="77777777" w:rsidR="00BE5034" w:rsidRPr="00DA46E9" w:rsidRDefault="00BE5034" w:rsidP="00BE5034">
      <w:pPr>
        <w:rPr>
          <w:rFonts w:ascii="Arial" w:hAnsi="Arial" w:cs="Arial"/>
          <w:b/>
          <w:bCs/>
          <w:szCs w:val="22"/>
        </w:rPr>
      </w:pPr>
    </w:p>
    <w:p w14:paraId="79173DDA" w14:textId="77777777" w:rsidR="00BE5034" w:rsidRPr="00DA46E9" w:rsidRDefault="00BE5034" w:rsidP="00BE5034">
      <w:pPr>
        <w:pStyle w:val="ListParagraph"/>
        <w:numPr>
          <w:ilvl w:val="0"/>
          <w:numId w:val="11"/>
        </w:numPr>
        <w:contextualSpacing w:val="0"/>
        <w:rPr>
          <w:rFonts w:cs="Arial"/>
          <w:b/>
          <w:bCs/>
          <w:sz w:val="22"/>
          <w:szCs w:val="22"/>
          <w:lang w:val="en-GB"/>
        </w:rPr>
      </w:pPr>
      <w:r w:rsidRPr="00DA46E9">
        <w:rPr>
          <w:rFonts w:cs="Arial"/>
          <w:b/>
          <w:bCs/>
          <w:sz w:val="22"/>
          <w:szCs w:val="22"/>
          <w:lang w:val="en-GB"/>
        </w:rPr>
        <w:t>The Current Clinical Commissioning Policy for Functional Electrical Stimulation (FES) for adults and children for drop foot of central neurological origin and upper limb dysfunction for ICB area QJM Lincolnshire ICB including former CCGs listed below:</w:t>
      </w:r>
    </w:p>
    <w:p w14:paraId="0BACD41A" w14:textId="77777777" w:rsidR="00BE5034" w:rsidRPr="00DA46E9" w:rsidRDefault="00BE5034" w:rsidP="00BE5034">
      <w:pPr>
        <w:pStyle w:val="ListParagraph"/>
        <w:ind w:left="1080"/>
        <w:rPr>
          <w:rFonts w:cs="Arial"/>
          <w:b/>
          <w:bCs/>
          <w:sz w:val="22"/>
          <w:szCs w:val="22"/>
          <w:lang w:val="en-GB"/>
        </w:rPr>
      </w:pPr>
    </w:p>
    <w:p w14:paraId="00519F53" w14:textId="2B5706FA" w:rsidR="00BE5034" w:rsidRPr="00DA46E9" w:rsidRDefault="00BE5034" w:rsidP="00BE5034">
      <w:pPr>
        <w:rPr>
          <w:rFonts w:ascii="Arial" w:hAnsi="Arial" w:cs="Arial"/>
          <w:b/>
          <w:bCs/>
          <w:szCs w:val="22"/>
        </w:rPr>
      </w:pPr>
      <w:r w:rsidRPr="00DA46E9">
        <w:rPr>
          <w:rFonts w:ascii="Arial" w:hAnsi="Arial" w:cs="Arial"/>
          <w:b/>
          <w:bCs/>
          <w:szCs w:val="22"/>
        </w:rPr>
        <w:drawing>
          <wp:inline distT="0" distB="0" distL="0" distR="0" wp14:anchorId="574F1ADB" wp14:editId="708EA4D9">
            <wp:extent cx="4502150" cy="222250"/>
            <wp:effectExtent l="0" t="0" r="1270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r:link="rId13">
                      <a:extLst>
                        <a:ext uri="{28A0092B-C50C-407E-A947-70E740481C1C}">
                          <a14:useLocalDpi xmlns:a14="http://schemas.microsoft.com/office/drawing/2010/main" val="0"/>
                        </a:ext>
                      </a:extLst>
                    </a:blip>
                    <a:srcRect/>
                    <a:stretch>
                      <a:fillRect/>
                    </a:stretch>
                  </pic:blipFill>
                  <pic:spPr bwMode="auto">
                    <a:xfrm>
                      <a:off x="0" y="0"/>
                      <a:ext cx="4502150" cy="222250"/>
                    </a:xfrm>
                    <a:prstGeom prst="rect">
                      <a:avLst/>
                    </a:prstGeom>
                    <a:noFill/>
                    <a:ln>
                      <a:noFill/>
                    </a:ln>
                  </pic:spPr>
                </pic:pic>
              </a:graphicData>
            </a:graphic>
          </wp:inline>
        </w:drawing>
      </w:r>
    </w:p>
    <w:p w14:paraId="7D81423B" w14:textId="054D6BAF" w:rsidR="00524994" w:rsidRPr="00DA46E9" w:rsidRDefault="00524994" w:rsidP="002D430A">
      <w:pPr>
        <w:ind w:left="720"/>
        <w:rPr>
          <w:rFonts w:ascii="Arial" w:hAnsi="Arial" w:cs="Arial"/>
          <w:szCs w:val="22"/>
        </w:rPr>
      </w:pPr>
      <w:r w:rsidRPr="00DA46E9">
        <w:rPr>
          <w:rFonts w:ascii="Arial" w:hAnsi="Arial" w:cs="Arial"/>
          <w:b/>
          <w:bCs/>
          <w:szCs w:val="22"/>
        </w:rPr>
        <w:br/>
      </w:r>
      <w:r w:rsidRPr="00DA46E9">
        <w:rPr>
          <w:rFonts w:ascii="Arial" w:hAnsi="Arial" w:cs="Arial"/>
          <w:szCs w:val="22"/>
        </w:rPr>
        <w:t>There is a criteria within</w:t>
      </w:r>
      <w:r w:rsidR="00A32698">
        <w:rPr>
          <w:rFonts w:ascii="Arial" w:hAnsi="Arial" w:cs="Arial"/>
          <w:szCs w:val="22"/>
        </w:rPr>
        <w:t xml:space="preserve"> the</w:t>
      </w:r>
      <w:r w:rsidRPr="00DA46E9">
        <w:rPr>
          <w:rFonts w:ascii="Arial" w:hAnsi="Arial" w:cs="Arial"/>
          <w:szCs w:val="22"/>
        </w:rPr>
        <w:t xml:space="preserve"> NHS Lincolnshire Integrated Care Board (ICB) Prior Approval Policy: </w:t>
      </w:r>
      <w:hyperlink r:id="rId14" w:history="1">
        <w:r w:rsidRPr="00DA46E9">
          <w:rPr>
            <w:rStyle w:val="Hyperlink"/>
            <w:rFonts w:ascii="Arial" w:hAnsi="Arial" w:cs="Arial"/>
            <w:szCs w:val="22"/>
          </w:rPr>
          <w:t>CG 003 - Prior Approval Policy (icb.nhs.uk)</w:t>
        </w:r>
      </w:hyperlink>
      <w:r w:rsidRPr="00DA46E9">
        <w:rPr>
          <w:rFonts w:ascii="Arial" w:hAnsi="Arial" w:cs="Arial"/>
          <w:szCs w:val="22"/>
        </w:rPr>
        <w:t>, under Section 15 Neurology treatment policies criteria – Functional Electronical Stimulation (FES) – Lower Limb, page 71</w:t>
      </w:r>
      <w:r w:rsidR="003D38F5">
        <w:rPr>
          <w:rFonts w:ascii="Arial" w:hAnsi="Arial" w:cs="Arial"/>
          <w:szCs w:val="22"/>
        </w:rPr>
        <w:t>.</w:t>
      </w:r>
    </w:p>
    <w:p w14:paraId="06D0D10E" w14:textId="35A51480" w:rsidR="00524994" w:rsidRPr="00DA46E9" w:rsidRDefault="00524994" w:rsidP="00524994">
      <w:pPr>
        <w:ind w:left="720"/>
        <w:rPr>
          <w:rFonts w:ascii="Arial" w:hAnsi="Arial" w:cs="Arial"/>
          <w:szCs w:val="22"/>
        </w:rPr>
      </w:pPr>
      <w:r w:rsidRPr="00DA46E9">
        <w:rPr>
          <w:rFonts w:ascii="Arial" w:hAnsi="Arial" w:cs="Arial"/>
          <w:szCs w:val="22"/>
        </w:rPr>
        <w:t>Please see below</w:t>
      </w:r>
      <w:r w:rsidR="003D38F5">
        <w:rPr>
          <w:rFonts w:ascii="Arial" w:hAnsi="Arial" w:cs="Arial"/>
          <w:szCs w:val="22"/>
        </w:rPr>
        <w:t>:</w:t>
      </w:r>
    </w:p>
    <w:p w14:paraId="1BC92ED7" w14:textId="77777777" w:rsidR="00DA46E9" w:rsidRPr="00DA46E9" w:rsidRDefault="00DA46E9" w:rsidP="00524994">
      <w:pPr>
        <w:ind w:left="720"/>
        <w:rPr>
          <w:rFonts w:ascii="Arial" w:hAnsi="Arial" w:cs="Arial"/>
          <w:szCs w:val="22"/>
        </w:rPr>
      </w:pPr>
    </w:p>
    <w:tbl>
      <w:tblPr>
        <w:tblW w:w="9210" w:type="dxa"/>
        <w:jc w:val="center"/>
        <w:tblCellMar>
          <w:left w:w="0" w:type="dxa"/>
          <w:right w:w="0" w:type="dxa"/>
        </w:tblCellMar>
        <w:tblLook w:val="04A0" w:firstRow="1" w:lastRow="0" w:firstColumn="1" w:lastColumn="0" w:noHBand="0" w:noVBand="1"/>
      </w:tblPr>
      <w:tblGrid>
        <w:gridCol w:w="9210"/>
      </w:tblGrid>
      <w:tr w:rsidR="00DA46E9" w:rsidRPr="00DA46E9" w14:paraId="2D04D6E5" w14:textId="77777777" w:rsidTr="00DA46E9">
        <w:trPr>
          <w:trHeight w:val="454"/>
          <w:jc w:val="center"/>
        </w:trPr>
        <w:tc>
          <w:tcPr>
            <w:tcW w:w="921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423CAEA5" w14:textId="77777777" w:rsidR="00DA46E9" w:rsidRPr="00DA46E9" w:rsidRDefault="00DA46E9">
            <w:pPr>
              <w:pStyle w:val="Heading2"/>
              <w:spacing w:before="0"/>
              <w:rPr>
                <w:rFonts w:ascii="Arial" w:eastAsia="Times New Roman" w:hAnsi="Arial" w:cs="Arial"/>
                <w:sz w:val="22"/>
                <w:szCs w:val="22"/>
              </w:rPr>
            </w:pPr>
            <w:bookmarkStart w:id="0" w:name="_Toc128570439"/>
            <w:r w:rsidRPr="00DA46E9">
              <w:rPr>
                <w:rFonts w:ascii="Arial" w:eastAsia="Times New Roman" w:hAnsi="Arial" w:cs="Arial"/>
                <w:sz w:val="22"/>
                <w:szCs w:val="22"/>
              </w:rPr>
              <w:t>Functional Electrical Stimulation (FES) – Lower limb</w:t>
            </w:r>
            <w:bookmarkEnd w:id="0"/>
          </w:p>
        </w:tc>
      </w:tr>
      <w:tr w:rsidR="00DA46E9" w:rsidRPr="00DA46E9" w14:paraId="0DEA05C6" w14:textId="77777777" w:rsidTr="00682A30">
        <w:trPr>
          <w:trHeight w:val="454"/>
          <w:jc w:val="center"/>
        </w:trPr>
        <w:tc>
          <w:tcPr>
            <w:tcW w:w="9214" w:type="dxa"/>
            <w:tcBorders>
              <w:top w:val="nil"/>
              <w:left w:val="single" w:sz="8" w:space="0" w:color="000000"/>
              <w:bottom w:val="single" w:sz="4" w:space="0" w:color="auto"/>
              <w:right w:val="single" w:sz="8" w:space="0" w:color="000000"/>
            </w:tcBorders>
            <w:tcMar>
              <w:top w:w="0" w:type="dxa"/>
              <w:left w:w="108" w:type="dxa"/>
              <w:bottom w:w="0" w:type="dxa"/>
              <w:right w:w="108" w:type="dxa"/>
            </w:tcMar>
            <w:vAlign w:val="center"/>
            <w:hideMark/>
          </w:tcPr>
          <w:p w14:paraId="2DB4D8B3" w14:textId="77777777" w:rsidR="00DA46E9" w:rsidRPr="00DA46E9" w:rsidRDefault="00DA46E9">
            <w:pPr>
              <w:rPr>
                <w:rFonts w:ascii="Arial" w:eastAsiaTheme="minorHAnsi" w:hAnsi="Arial" w:cs="Arial"/>
                <w:color w:val="000000"/>
                <w:szCs w:val="22"/>
                <w:lang w:eastAsia="en-GB"/>
              </w:rPr>
            </w:pPr>
            <w:r w:rsidRPr="00DA46E9">
              <w:rPr>
                <w:rFonts w:ascii="Arial" w:hAnsi="Arial" w:cs="Arial"/>
                <w:b/>
                <w:bCs/>
                <w:szCs w:val="22"/>
                <w:lang w:eastAsia="en-GB"/>
              </w:rPr>
              <w:t xml:space="preserve">Prior Approval Required  </w:t>
            </w:r>
          </w:p>
        </w:tc>
      </w:tr>
      <w:tr w:rsidR="00DA46E9" w:rsidRPr="00DA46E9" w14:paraId="54ACE5AF" w14:textId="77777777" w:rsidTr="00682A30">
        <w:trPr>
          <w:trHeight w:val="683"/>
          <w:jc w:val="center"/>
        </w:trPr>
        <w:tc>
          <w:tcPr>
            <w:tcW w:w="9214" w:type="dxa"/>
            <w:tcBorders>
              <w:top w:val="single" w:sz="4" w:space="0" w:color="auto"/>
              <w:left w:val="single" w:sz="8" w:space="0" w:color="000000"/>
              <w:bottom w:val="single" w:sz="8" w:space="0" w:color="000000"/>
              <w:right w:val="single" w:sz="8" w:space="0" w:color="000000"/>
            </w:tcBorders>
            <w:tcMar>
              <w:top w:w="0" w:type="dxa"/>
              <w:left w:w="108" w:type="dxa"/>
              <w:bottom w:w="0" w:type="dxa"/>
              <w:right w:w="108" w:type="dxa"/>
            </w:tcMar>
          </w:tcPr>
          <w:p w14:paraId="65EC3FFD" w14:textId="77777777" w:rsidR="00DA46E9" w:rsidRPr="00DA46E9" w:rsidRDefault="00DA46E9">
            <w:pPr>
              <w:rPr>
                <w:rFonts w:ascii="Arial" w:hAnsi="Arial" w:cs="Arial"/>
                <w:color w:val="000000"/>
                <w:szCs w:val="22"/>
                <w:lang w:eastAsia="en-GB"/>
              </w:rPr>
            </w:pPr>
            <w:r w:rsidRPr="00DA46E9">
              <w:rPr>
                <w:rFonts w:ascii="Arial" w:hAnsi="Arial" w:cs="Arial"/>
                <w:color w:val="000000"/>
                <w:szCs w:val="22"/>
                <w:lang w:eastAsia="en-GB"/>
              </w:rPr>
              <w:t xml:space="preserve">The ICB has deemed that the wired version of Functional Electrical Stimulation (FES) using skin surface electrodes in adults and children with foot drop of neurological origin should not routinely be commissioned, unless </w:t>
            </w:r>
            <w:r w:rsidRPr="00DA46E9">
              <w:rPr>
                <w:rFonts w:ascii="Arial" w:hAnsi="Arial" w:cs="Arial"/>
                <w:b/>
                <w:bCs/>
                <w:color w:val="000000"/>
                <w:szCs w:val="22"/>
                <w:lang w:eastAsia="en-GB"/>
              </w:rPr>
              <w:t>all</w:t>
            </w:r>
            <w:r w:rsidRPr="00DA46E9">
              <w:rPr>
                <w:rFonts w:ascii="Arial" w:hAnsi="Arial" w:cs="Arial"/>
                <w:color w:val="000000"/>
                <w:szCs w:val="22"/>
                <w:lang w:eastAsia="en-GB"/>
              </w:rPr>
              <w:t xml:space="preserve"> the following criteria is met:</w:t>
            </w:r>
          </w:p>
          <w:p w14:paraId="335FBC8E" w14:textId="77777777" w:rsidR="00DA46E9" w:rsidRPr="00DA46E9" w:rsidRDefault="00DA46E9">
            <w:pPr>
              <w:rPr>
                <w:rFonts w:ascii="Arial" w:hAnsi="Arial" w:cs="Arial"/>
                <w:color w:val="000000"/>
                <w:szCs w:val="22"/>
                <w:lang w:eastAsia="en-GB"/>
              </w:rPr>
            </w:pPr>
          </w:p>
          <w:p w14:paraId="7AD15FC9" w14:textId="77777777" w:rsidR="00DA46E9" w:rsidRPr="00DA46E9" w:rsidRDefault="00DA46E9" w:rsidP="00DA46E9">
            <w:pPr>
              <w:pStyle w:val="ListParagraph"/>
              <w:numPr>
                <w:ilvl w:val="0"/>
                <w:numId w:val="13"/>
              </w:numPr>
              <w:rPr>
                <w:rFonts w:cs="Arial"/>
                <w:color w:val="000000"/>
                <w:sz w:val="22"/>
                <w:szCs w:val="22"/>
                <w:lang w:eastAsia="en-GB"/>
              </w:rPr>
            </w:pPr>
            <w:r w:rsidRPr="00DA46E9">
              <w:rPr>
                <w:rFonts w:cs="Arial"/>
                <w:color w:val="000000"/>
                <w:sz w:val="22"/>
                <w:szCs w:val="22"/>
                <w:lang w:eastAsia="en-GB"/>
              </w:rPr>
              <w:t>The patient has foot drop caused by upper-level nerve damage</w:t>
            </w:r>
          </w:p>
          <w:p w14:paraId="4D5497CE" w14:textId="77777777" w:rsidR="00DA46E9" w:rsidRPr="00DA46E9" w:rsidRDefault="00DA46E9">
            <w:pPr>
              <w:pStyle w:val="ListParagraph"/>
              <w:rPr>
                <w:rFonts w:eastAsiaTheme="minorHAnsi" w:cs="Arial"/>
                <w:color w:val="000000"/>
                <w:sz w:val="22"/>
                <w:szCs w:val="22"/>
                <w:lang w:eastAsia="en-GB"/>
              </w:rPr>
            </w:pPr>
          </w:p>
          <w:p w14:paraId="4150A85B" w14:textId="77777777" w:rsidR="00DA46E9" w:rsidRPr="00DA46E9" w:rsidRDefault="00DA46E9" w:rsidP="00DA46E9">
            <w:pPr>
              <w:pStyle w:val="ListParagraph"/>
              <w:numPr>
                <w:ilvl w:val="0"/>
                <w:numId w:val="13"/>
              </w:numPr>
              <w:rPr>
                <w:rFonts w:cs="Arial"/>
                <w:color w:val="000000"/>
                <w:sz w:val="22"/>
                <w:szCs w:val="22"/>
                <w:lang w:eastAsia="en-GB"/>
              </w:rPr>
            </w:pPr>
            <w:r w:rsidRPr="00DA46E9">
              <w:rPr>
                <w:rFonts w:cs="Arial"/>
                <w:color w:val="000000"/>
                <w:sz w:val="22"/>
                <w:szCs w:val="22"/>
                <w:lang w:eastAsia="en-GB"/>
              </w:rPr>
              <w:t>The patient has been assessed by a specialist in foot drop of neurological origin and all treatment options have been considered</w:t>
            </w:r>
          </w:p>
          <w:p w14:paraId="4E5781D3" w14:textId="77777777" w:rsidR="00DA46E9" w:rsidRDefault="00DA46E9">
            <w:pPr>
              <w:rPr>
                <w:rFonts w:ascii="Arial" w:eastAsiaTheme="minorHAnsi" w:hAnsi="Arial" w:cs="Arial"/>
                <w:color w:val="000000"/>
                <w:szCs w:val="22"/>
                <w:lang w:eastAsia="en-GB"/>
              </w:rPr>
            </w:pPr>
          </w:p>
          <w:p w14:paraId="675F526D" w14:textId="77777777" w:rsidR="002D430A" w:rsidRPr="00DA46E9" w:rsidRDefault="002D430A">
            <w:pPr>
              <w:rPr>
                <w:rFonts w:ascii="Arial" w:eastAsiaTheme="minorHAnsi" w:hAnsi="Arial" w:cs="Arial"/>
                <w:color w:val="000000"/>
                <w:szCs w:val="22"/>
                <w:lang w:eastAsia="en-GB"/>
              </w:rPr>
            </w:pPr>
          </w:p>
          <w:p w14:paraId="0E1C6288" w14:textId="77777777" w:rsidR="00DA46E9" w:rsidRPr="00DA46E9" w:rsidRDefault="00DA46E9" w:rsidP="00DA46E9">
            <w:pPr>
              <w:pStyle w:val="ListParagraph"/>
              <w:numPr>
                <w:ilvl w:val="0"/>
                <w:numId w:val="13"/>
              </w:numPr>
              <w:rPr>
                <w:rFonts w:cs="Arial"/>
                <w:color w:val="000000"/>
                <w:sz w:val="22"/>
                <w:szCs w:val="22"/>
                <w:lang w:eastAsia="en-GB"/>
              </w:rPr>
            </w:pPr>
            <w:r w:rsidRPr="00DA46E9">
              <w:rPr>
                <w:rFonts w:cs="Arial"/>
                <w:color w:val="000000"/>
                <w:sz w:val="22"/>
                <w:szCs w:val="22"/>
                <w:lang w:eastAsia="en-GB"/>
              </w:rPr>
              <w:lastRenderedPageBreak/>
              <w:t>There is evidence that foot drop has caused trips or falls, or gait issues causing significant clinical problems</w:t>
            </w:r>
          </w:p>
          <w:p w14:paraId="71FCBDF1" w14:textId="77777777" w:rsidR="00DA46E9" w:rsidRPr="00DA46E9" w:rsidRDefault="00DA46E9">
            <w:pPr>
              <w:rPr>
                <w:rFonts w:ascii="Arial" w:eastAsiaTheme="minorHAnsi" w:hAnsi="Arial" w:cs="Arial"/>
                <w:color w:val="000000"/>
                <w:szCs w:val="22"/>
                <w:lang w:eastAsia="en-GB"/>
              </w:rPr>
            </w:pPr>
          </w:p>
          <w:p w14:paraId="080FABC8" w14:textId="77777777" w:rsidR="00DA46E9" w:rsidRPr="00DA46E9" w:rsidRDefault="00DA46E9" w:rsidP="00DA46E9">
            <w:pPr>
              <w:pStyle w:val="ListParagraph"/>
              <w:numPr>
                <w:ilvl w:val="0"/>
                <w:numId w:val="13"/>
              </w:numPr>
              <w:rPr>
                <w:rFonts w:cs="Arial"/>
                <w:color w:val="000000"/>
                <w:sz w:val="22"/>
                <w:szCs w:val="22"/>
                <w:lang w:eastAsia="en-GB"/>
              </w:rPr>
            </w:pPr>
            <w:r w:rsidRPr="00DA46E9">
              <w:rPr>
                <w:rFonts w:cs="Arial"/>
                <w:color w:val="000000"/>
                <w:sz w:val="22"/>
                <w:szCs w:val="22"/>
                <w:lang w:eastAsia="en-GB"/>
              </w:rPr>
              <w:t xml:space="preserve">The patient can walk a minimum of 10 </w:t>
            </w:r>
            <w:proofErr w:type="spellStart"/>
            <w:r w:rsidRPr="00DA46E9">
              <w:rPr>
                <w:rFonts w:cs="Arial"/>
                <w:color w:val="000000"/>
                <w:sz w:val="22"/>
                <w:szCs w:val="22"/>
                <w:lang w:eastAsia="en-GB"/>
              </w:rPr>
              <w:t>metres</w:t>
            </w:r>
            <w:proofErr w:type="spellEnd"/>
            <w:r w:rsidRPr="00DA46E9">
              <w:rPr>
                <w:rFonts w:cs="Arial"/>
                <w:color w:val="000000"/>
                <w:sz w:val="22"/>
                <w:szCs w:val="22"/>
                <w:lang w:eastAsia="en-GB"/>
              </w:rPr>
              <w:t xml:space="preserve"> independently (+/- aids)</w:t>
            </w:r>
          </w:p>
          <w:p w14:paraId="5C3DDA6A" w14:textId="77777777" w:rsidR="00DA46E9" w:rsidRPr="00DA46E9" w:rsidRDefault="00DA46E9">
            <w:pPr>
              <w:rPr>
                <w:rFonts w:ascii="Arial" w:eastAsiaTheme="minorHAnsi" w:hAnsi="Arial" w:cs="Arial"/>
                <w:color w:val="000000"/>
                <w:szCs w:val="22"/>
                <w:lang w:eastAsia="en-GB"/>
              </w:rPr>
            </w:pPr>
          </w:p>
          <w:p w14:paraId="4BF10EA4" w14:textId="77777777" w:rsidR="00DA46E9" w:rsidRPr="00DA46E9" w:rsidRDefault="00DA46E9" w:rsidP="00DA46E9">
            <w:pPr>
              <w:pStyle w:val="ListParagraph"/>
              <w:numPr>
                <w:ilvl w:val="0"/>
                <w:numId w:val="13"/>
              </w:numPr>
              <w:rPr>
                <w:rFonts w:cs="Arial"/>
                <w:color w:val="000000"/>
                <w:sz w:val="22"/>
                <w:szCs w:val="22"/>
                <w:lang w:eastAsia="en-GB"/>
              </w:rPr>
            </w:pPr>
            <w:r w:rsidRPr="00DA46E9">
              <w:rPr>
                <w:rFonts w:cs="Arial"/>
                <w:color w:val="000000"/>
                <w:sz w:val="22"/>
                <w:szCs w:val="22"/>
                <w:lang w:eastAsia="en-GB"/>
              </w:rPr>
              <w:t>The patient can physically manage a FES (+/- minimal assistance)</w:t>
            </w:r>
          </w:p>
          <w:p w14:paraId="79CB8643" w14:textId="77777777" w:rsidR="00DA46E9" w:rsidRPr="00DA46E9" w:rsidRDefault="00DA46E9">
            <w:pPr>
              <w:rPr>
                <w:rFonts w:ascii="Arial" w:eastAsiaTheme="minorHAnsi" w:hAnsi="Arial" w:cs="Arial"/>
                <w:color w:val="000000"/>
                <w:szCs w:val="22"/>
                <w:lang w:eastAsia="en-GB"/>
              </w:rPr>
            </w:pPr>
          </w:p>
          <w:p w14:paraId="0FEAACA2" w14:textId="77777777" w:rsidR="00DA46E9" w:rsidRPr="00DA46E9" w:rsidRDefault="00DA46E9" w:rsidP="00DA46E9">
            <w:pPr>
              <w:pStyle w:val="ListParagraph"/>
              <w:numPr>
                <w:ilvl w:val="0"/>
                <w:numId w:val="13"/>
              </w:numPr>
              <w:rPr>
                <w:rFonts w:cs="Arial"/>
                <w:color w:val="000000"/>
                <w:sz w:val="22"/>
                <w:szCs w:val="22"/>
                <w:lang w:eastAsia="en-GB"/>
              </w:rPr>
            </w:pPr>
            <w:r w:rsidRPr="00DA46E9">
              <w:rPr>
                <w:rFonts w:cs="Arial"/>
                <w:color w:val="000000"/>
                <w:sz w:val="22"/>
                <w:szCs w:val="22"/>
                <w:lang w:eastAsia="en-GB"/>
              </w:rPr>
              <w:t>The patient’s cognitive ability is such that they can manage a FES independently</w:t>
            </w:r>
          </w:p>
          <w:p w14:paraId="38ED72BB" w14:textId="77777777" w:rsidR="00DA46E9" w:rsidRPr="00DA46E9" w:rsidRDefault="00DA46E9">
            <w:pPr>
              <w:rPr>
                <w:rFonts w:ascii="Arial" w:eastAsiaTheme="minorHAnsi" w:hAnsi="Arial" w:cs="Arial"/>
                <w:color w:val="000000"/>
                <w:szCs w:val="22"/>
                <w:lang w:eastAsia="en-GB"/>
              </w:rPr>
            </w:pPr>
          </w:p>
          <w:p w14:paraId="08574C66" w14:textId="77777777" w:rsidR="00DA46E9" w:rsidRPr="00DA46E9" w:rsidRDefault="00DA46E9" w:rsidP="00DA46E9">
            <w:pPr>
              <w:pStyle w:val="ListParagraph"/>
              <w:numPr>
                <w:ilvl w:val="0"/>
                <w:numId w:val="13"/>
              </w:numPr>
              <w:rPr>
                <w:rFonts w:cs="Arial"/>
                <w:color w:val="000000"/>
                <w:sz w:val="22"/>
                <w:szCs w:val="22"/>
                <w:lang w:eastAsia="en-GB"/>
              </w:rPr>
            </w:pPr>
            <w:r w:rsidRPr="00DA46E9">
              <w:rPr>
                <w:rFonts w:cs="Arial"/>
                <w:color w:val="000000"/>
                <w:sz w:val="22"/>
                <w:szCs w:val="22"/>
                <w:lang w:eastAsia="en-GB"/>
              </w:rPr>
              <w:t>The patient does not have co morbidities which would affect their capacity to benefit from FES</w:t>
            </w:r>
          </w:p>
          <w:p w14:paraId="181A9E14" w14:textId="77777777" w:rsidR="00DA46E9" w:rsidRPr="00DA46E9" w:rsidRDefault="00DA46E9">
            <w:pPr>
              <w:rPr>
                <w:rFonts w:ascii="Arial" w:eastAsiaTheme="minorHAnsi" w:hAnsi="Arial" w:cs="Arial"/>
                <w:color w:val="000000"/>
                <w:szCs w:val="22"/>
                <w:lang w:eastAsia="en-GB"/>
              </w:rPr>
            </w:pPr>
          </w:p>
          <w:p w14:paraId="502F2182" w14:textId="77777777" w:rsidR="00DA46E9" w:rsidRPr="00DA46E9" w:rsidRDefault="00DA46E9" w:rsidP="00DA46E9">
            <w:pPr>
              <w:pStyle w:val="ListParagraph"/>
              <w:numPr>
                <w:ilvl w:val="0"/>
                <w:numId w:val="13"/>
              </w:numPr>
              <w:rPr>
                <w:rFonts w:cs="Arial"/>
                <w:color w:val="000000"/>
                <w:sz w:val="22"/>
                <w:szCs w:val="22"/>
                <w:lang w:eastAsia="en-GB"/>
              </w:rPr>
            </w:pPr>
            <w:r w:rsidRPr="00DA46E9">
              <w:rPr>
                <w:rFonts w:cs="Arial"/>
                <w:color w:val="000000"/>
                <w:sz w:val="22"/>
                <w:szCs w:val="22"/>
                <w:lang w:eastAsia="en-GB"/>
              </w:rPr>
              <w:t>The patient does not have any of the accepted clinical contraindications to FES</w:t>
            </w:r>
          </w:p>
          <w:p w14:paraId="3B255391" w14:textId="77777777" w:rsidR="00DA46E9" w:rsidRPr="00DA46E9" w:rsidRDefault="00DA46E9">
            <w:pPr>
              <w:rPr>
                <w:rFonts w:ascii="Arial" w:eastAsiaTheme="minorHAnsi" w:hAnsi="Arial" w:cs="Arial"/>
                <w:color w:val="000000"/>
                <w:szCs w:val="22"/>
                <w:lang w:eastAsia="en-GB"/>
              </w:rPr>
            </w:pPr>
          </w:p>
          <w:p w14:paraId="2203A543" w14:textId="77777777" w:rsidR="00DA46E9" w:rsidRPr="00DA46E9" w:rsidRDefault="00DA46E9" w:rsidP="00DA46E9">
            <w:pPr>
              <w:pStyle w:val="ListParagraph"/>
              <w:numPr>
                <w:ilvl w:val="0"/>
                <w:numId w:val="13"/>
              </w:numPr>
              <w:rPr>
                <w:rFonts w:cs="Arial"/>
                <w:color w:val="000000"/>
                <w:sz w:val="22"/>
                <w:szCs w:val="22"/>
                <w:lang w:eastAsia="en-GB"/>
              </w:rPr>
            </w:pPr>
            <w:r w:rsidRPr="00DA46E9">
              <w:rPr>
                <w:rFonts w:cs="Arial"/>
                <w:color w:val="000000"/>
                <w:sz w:val="22"/>
                <w:szCs w:val="22"/>
                <w:lang w:eastAsia="en-GB"/>
              </w:rPr>
              <w:t>Clear FES treatment goals and expectations of benefit are outlined</w:t>
            </w:r>
          </w:p>
          <w:p w14:paraId="00E7CF0A" w14:textId="77777777" w:rsidR="00DA46E9" w:rsidRPr="00DA46E9" w:rsidRDefault="00DA46E9">
            <w:pPr>
              <w:pStyle w:val="ListParagraph"/>
              <w:rPr>
                <w:rFonts w:eastAsiaTheme="minorHAnsi" w:cs="Arial"/>
                <w:color w:val="000000"/>
                <w:sz w:val="22"/>
                <w:szCs w:val="22"/>
                <w:lang w:eastAsia="en-GB"/>
              </w:rPr>
            </w:pPr>
          </w:p>
          <w:p w14:paraId="57FE61FD" w14:textId="77777777" w:rsidR="00DA46E9" w:rsidRPr="00DA46E9" w:rsidRDefault="00DA46E9">
            <w:pPr>
              <w:rPr>
                <w:rFonts w:ascii="Arial" w:hAnsi="Arial" w:cs="Arial"/>
                <w:b/>
                <w:bCs/>
                <w:color w:val="000000"/>
                <w:szCs w:val="22"/>
                <w:lang w:eastAsia="en-GB"/>
              </w:rPr>
            </w:pPr>
            <w:r w:rsidRPr="00DA46E9">
              <w:rPr>
                <w:rFonts w:ascii="Arial" w:hAnsi="Arial" w:cs="Arial"/>
                <w:b/>
                <w:bCs/>
                <w:color w:val="000000"/>
                <w:szCs w:val="22"/>
                <w:lang w:eastAsia="en-GB"/>
              </w:rPr>
              <w:t>EXCLUSION:</w:t>
            </w:r>
          </w:p>
          <w:p w14:paraId="5501F8F5" w14:textId="77777777" w:rsidR="00DA46E9" w:rsidRPr="00DA46E9" w:rsidRDefault="00DA46E9">
            <w:pPr>
              <w:rPr>
                <w:rFonts w:ascii="Arial" w:hAnsi="Arial" w:cs="Arial"/>
                <w:color w:val="000000"/>
                <w:szCs w:val="22"/>
                <w:lang w:eastAsia="en-GB"/>
              </w:rPr>
            </w:pPr>
            <w:r w:rsidRPr="00DA46E9">
              <w:rPr>
                <w:rFonts w:ascii="Arial" w:hAnsi="Arial" w:cs="Arial"/>
                <w:color w:val="000000"/>
                <w:szCs w:val="22"/>
                <w:lang w:eastAsia="en-GB"/>
              </w:rPr>
              <w:t>Other types of FES (implanted or wireless) are not routinely commissioned, as this policy only covers lower limb FES for foot drop.</w:t>
            </w:r>
          </w:p>
          <w:p w14:paraId="47B8B056" w14:textId="77777777" w:rsidR="00DA46E9" w:rsidRPr="00DA46E9" w:rsidRDefault="00DA46E9">
            <w:pPr>
              <w:rPr>
                <w:rFonts w:ascii="Arial" w:hAnsi="Arial" w:cs="Arial"/>
                <w:color w:val="000000"/>
                <w:szCs w:val="22"/>
                <w:lang w:eastAsia="en-GB"/>
              </w:rPr>
            </w:pPr>
          </w:p>
          <w:p w14:paraId="1351AB36" w14:textId="77777777" w:rsidR="00DA46E9" w:rsidRPr="00DA46E9" w:rsidRDefault="00DA46E9">
            <w:pPr>
              <w:rPr>
                <w:rFonts w:ascii="Arial" w:hAnsi="Arial" w:cs="Arial"/>
                <w:szCs w:val="22"/>
              </w:rPr>
            </w:pPr>
            <w:r w:rsidRPr="00DA46E9">
              <w:rPr>
                <w:rFonts w:ascii="Arial" w:hAnsi="Arial" w:cs="Arial"/>
                <w:szCs w:val="22"/>
              </w:rPr>
              <w:t>For further information, please refer to:</w:t>
            </w:r>
          </w:p>
          <w:p w14:paraId="3F21F389" w14:textId="77777777" w:rsidR="00DA46E9" w:rsidRPr="00DA46E9" w:rsidRDefault="00DA46E9">
            <w:pPr>
              <w:rPr>
                <w:rFonts w:ascii="Arial" w:hAnsi="Arial" w:cs="Arial"/>
                <w:szCs w:val="22"/>
              </w:rPr>
            </w:pPr>
          </w:p>
          <w:p w14:paraId="14889C19" w14:textId="77777777" w:rsidR="00DA46E9" w:rsidRPr="00DA46E9" w:rsidRDefault="00DA46E9">
            <w:pPr>
              <w:rPr>
                <w:rFonts w:ascii="Arial" w:hAnsi="Arial" w:cs="Arial"/>
                <w:szCs w:val="22"/>
              </w:rPr>
            </w:pPr>
            <w:r w:rsidRPr="00DA46E9">
              <w:rPr>
                <w:rFonts w:ascii="Arial" w:hAnsi="Arial" w:cs="Arial"/>
                <w:szCs w:val="22"/>
              </w:rPr>
              <w:t xml:space="preserve">NICE Guidance IPG278 on Functional electrical stimulation for drop foot of central neurological origin: </w:t>
            </w:r>
            <w:hyperlink r:id="rId15" w:history="1">
              <w:r w:rsidRPr="00DA46E9">
                <w:rPr>
                  <w:rStyle w:val="Hyperlink"/>
                  <w:rFonts w:ascii="Arial" w:hAnsi="Arial" w:cs="Arial"/>
                  <w:szCs w:val="22"/>
                </w:rPr>
                <w:t>Overview | Functional electrical stimulation for drop foot of central neurological origin | Guidance | NICE</w:t>
              </w:r>
            </w:hyperlink>
          </w:p>
          <w:p w14:paraId="57D92FF1" w14:textId="77777777" w:rsidR="00DA46E9" w:rsidRPr="00DA46E9" w:rsidRDefault="00DA46E9">
            <w:pPr>
              <w:rPr>
                <w:rFonts w:ascii="Arial" w:hAnsi="Arial" w:cs="Arial"/>
                <w:szCs w:val="22"/>
              </w:rPr>
            </w:pPr>
          </w:p>
          <w:p w14:paraId="4211079E" w14:textId="77777777" w:rsidR="00DA46E9" w:rsidRPr="00DA46E9" w:rsidRDefault="00DA46E9">
            <w:pPr>
              <w:rPr>
                <w:rFonts w:ascii="Arial" w:hAnsi="Arial" w:cs="Arial"/>
                <w:szCs w:val="22"/>
              </w:rPr>
            </w:pPr>
            <w:r w:rsidRPr="00DA46E9">
              <w:rPr>
                <w:rFonts w:ascii="Arial" w:hAnsi="Arial" w:cs="Arial"/>
                <w:szCs w:val="22"/>
              </w:rPr>
              <w:t xml:space="preserve">NICE Guidance NG220 on Multiple sclerosis in adults: management: </w:t>
            </w:r>
            <w:hyperlink r:id="rId16" w:history="1">
              <w:r w:rsidRPr="00DA46E9">
                <w:rPr>
                  <w:rStyle w:val="Hyperlink"/>
                  <w:rFonts w:ascii="Arial" w:hAnsi="Arial" w:cs="Arial"/>
                  <w:szCs w:val="22"/>
                </w:rPr>
                <w:t>Overview | Multiple sclerosis in adults: management | Guidance | NICE</w:t>
              </w:r>
            </w:hyperlink>
          </w:p>
          <w:p w14:paraId="225E14CA" w14:textId="77777777" w:rsidR="00DA46E9" w:rsidRPr="00DA46E9" w:rsidRDefault="00DA46E9">
            <w:pPr>
              <w:rPr>
                <w:rFonts w:ascii="Arial" w:hAnsi="Arial" w:cs="Arial"/>
                <w:szCs w:val="22"/>
              </w:rPr>
            </w:pPr>
          </w:p>
          <w:p w14:paraId="0E503B70" w14:textId="77777777" w:rsidR="00DA46E9" w:rsidRPr="00DA46E9" w:rsidRDefault="00DA46E9">
            <w:pPr>
              <w:rPr>
                <w:rFonts w:ascii="Arial" w:hAnsi="Arial" w:cs="Arial"/>
                <w:szCs w:val="22"/>
              </w:rPr>
            </w:pPr>
            <w:r w:rsidRPr="00DA46E9">
              <w:rPr>
                <w:rFonts w:ascii="Arial" w:hAnsi="Arial" w:cs="Arial"/>
                <w:szCs w:val="22"/>
              </w:rPr>
              <w:t xml:space="preserve">National Clinical Guidance for Stroke: </w:t>
            </w:r>
            <w:hyperlink r:id="rId17" w:history="1">
              <w:r w:rsidRPr="00DA46E9">
                <w:rPr>
                  <w:rStyle w:val="Hyperlink"/>
                  <w:rFonts w:ascii="Arial" w:hAnsi="Arial" w:cs="Arial"/>
                  <w:szCs w:val="22"/>
                </w:rPr>
                <w:t>2016-National-Clinical-Guideline-for-Stroke-5t-(1).aspx (strokeaudit.org)</w:t>
              </w:r>
            </w:hyperlink>
          </w:p>
          <w:p w14:paraId="3704F80D" w14:textId="77777777" w:rsidR="00DA46E9" w:rsidRPr="00DA46E9" w:rsidRDefault="00DA46E9">
            <w:pPr>
              <w:rPr>
                <w:rFonts w:ascii="Arial" w:hAnsi="Arial" w:cs="Arial"/>
                <w:color w:val="000000"/>
                <w:szCs w:val="22"/>
                <w:lang w:eastAsia="en-GB"/>
              </w:rPr>
            </w:pPr>
          </w:p>
        </w:tc>
      </w:tr>
    </w:tbl>
    <w:p w14:paraId="5054E04E" w14:textId="77777777" w:rsidR="00524994" w:rsidRDefault="00524994" w:rsidP="00BE5034">
      <w:pPr>
        <w:rPr>
          <w:rFonts w:ascii="Arial" w:hAnsi="Arial" w:cs="Arial"/>
          <w:b/>
          <w:bCs/>
          <w:szCs w:val="22"/>
        </w:rPr>
      </w:pPr>
    </w:p>
    <w:p w14:paraId="4FA43AAC" w14:textId="70A972C7" w:rsidR="00BE5034" w:rsidRPr="00DA46E9" w:rsidRDefault="00BE5034" w:rsidP="00A551D7">
      <w:pPr>
        <w:pStyle w:val="ListParagraph"/>
        <w:numPr>
          <w:ilvl w:val="0"/>
          <w:numId w:val="11"/>
        </w:numPr>
        <w:rPr>
          <w:rFonts w:cs="Arial"/>
          <w:b/>
          <w:bCs/>
          <w:sz w:val="22"/>
          <w:szCs w:val="22"/>
        </w:rPr>
      </w:pPr>
      <w:r w:rsidRPr="00DA46E9">
        <w:rPr>
          <w:rFonts w:cs="Arial"/>
          <w:b/>
          <w:bCs/>
          <w:sz w:val="22"/>
          <w:szCs w:val="22"/>
        </w:rPr>
        <w:t>When is the current FES Clinical Commissioning policy due for review?</w:t>
      </w:r>
    </w:p>
    <w:p w14:paraId="37E966E4" w14:textId="787EDB04" w:rsidR="00950C69" w:rsidRPr="00DA46E9" w:rsidRDefault="00950C69" w:rsidP="00950C69">
      <w:pPr>
        <w:pStyle w:val="ListParagraph"/>
        <w:rPr>
          <w:rFonts w:cs="Arial"/>
          <w:b/>
          <w:bCs/>
          <w:sz w:val="22"/>
          <w:szCs w:val="22"/>
        </w:rPr>
      </w:pPr>
      <w:r w:rsidRPr="00DA46E9">
        <w:rPr>
          <w:rFonts w:cs="Arial"/>
          <w:sz w:val="22"/>
          <w:szCs w:val="22"/>
        </w:rPr>
        <w:t>NHS Lincolnshire ICB’s Prior Approval policy</w:t>
      </w:r>
      <w:r w:rsidR="00682A30">
        <w:rPr>
          <w:rFonts w:cs="Arial"/>
          <w:sz w:val="22"/>
          <w:szCs w:val="22"/>
        </w:rPr>
        <w:t xml:space="preserve"> </w:t>
      </w:r>
      <w:r w:rsidRPr="00DA46E9">
        <w:rPr>
          <w:rFonts w:cs="Arial"/>
          <w:sz w:val="22"/>
          <w:szCs w:val="22"/>
        </w:rPr>
        <w:t xml:space="preserve">has recently been reviewed between December 2022 to February 2023, which includes the FES criteria.  </w:t>
      </w:r>
      <w:proofErr w:type="gramStart"/>
      <w:r w:rsidRPr="00DA46E9">
        <w:rPr>
          <w:rFonts w:cs="Arial"/>
          <w:sz w:val="22"/>
          <w:szCs w:val="22"/>
        </w:rPr>
        <w:t>The current Prior Approval policy (Version 1, March 2023),</w:t>
      </w:r>
      <w:proofErr w:type="gramEnd"/>
      <w:r w:rsidRPr="00DA46E9">
        <w:rPr>
          <w:rFonts w:cs="Arial"/>
          <w:sz w:val="22"/>
          <w:szCs w:val="22"/>
        </w:rPr>
        <w:t xml:space="preserve"> was published on the ICB’s website in March 2023</w:t>
      </w:r>
      <w:r w:rsidR="003D38F5">
        <w:rPr>
          <w:rFonts w:cs="Arial"/>
          <w:sz w:val="22"/>
          <w:szCs w:val="22"/>
        </w:rPr>
        <w:t>.</w:t>
      </w:r>
    </w:p>
    <w:p w14:paraId="6A6BC115" w14:textId="77777777" w:rsidR="00BE5034" w:rsidRPr="00DA46E9" w:rsidRDefault="00BE5034" w:rsidP="00BE5034">
      <w:pPr>
        <w:rPr>
          <w:rFonts w:ascii="Arial" w:hAnsi="Arial" w:cs="Arial"/>
          <w:b/>
          <w:bCs/>
          <w:szCs w:val="22"/>
        </w:rPr>
      </w:pPr>
    </w:p>
    <w:p w14:paraId="69241405" w14:textId="69446050" w:rsidR="00A05AE8" w:rsidRPr="00DA46E9" w:rsidRDefault="00BE5034" w:rsidP="00A05AE8">
      <w:pPr>
        <w:pStyle w:val="ListParagraph"/>
        <w:numPr>
          <w:ilvl w:val="0"/>
          <w:numId w:val="11"/>
        </w:numPr>
        <w:rPr>
          <w:rFonts w:cs="Arial"/>
          <w:b/>
          <w:bCs/>
          <w:sz w:val="22"/>
          <w:szCs w:val="22"/>
        </w:rPr>
      </w:pPr>
      <w:r w:rsidRPr="00DA46E9">
        <w:rPr>
          <w:rFonts w:cs="Arial"/>
          <w:b/>
          <w:bCs/>
          <w:sz w:val="22"/>
          <w:szCs w:val="22"/>
        </w:rPr>
        <w:t>Please confirm the name of the Clinical Commissioner with responsibility for this area.</w:t>
      </w:r>
      <w:r w:rsidR="00A05AE8" w:rsidRPr="00DA46E9">
        <w:rPr>
          <w:rFonts w:cs="Arial"/>
          <w:b/>
          <w:bCs/>
          <w:sz w:val="22"/>
          <w:szCs w:val="22"/>
        </w:rPr>
        <w:br/>
      </w:r>
      <w:r w:rsidR="00A05AE8" w:rsidRPr="00DA46E9">
        <w:rPr>
          <w:rFonts w:cs="Arial"/>
          <w:sz w:val="22"/>
          <w:szCs w:val="22"/>
        </w:rPr>
        <w:t>The clinical commissioner is NHS Lincolnshire ICB.</w:t>
      </w:r>
    </w:p>
    <w:p w14:paraId="45CEF08E" w14:textId="77777777" w:rsidR="00A05AE8" w:rsidRDefault="00A05AE8" w:rsidP="00A05AE8">
      <w:pPr>
        <w:ind w:left="720"/>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4EEA0846"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r w:rsidR="002D430A">
        <w:rPr>
          <w:rFonts w:ascii="Arial" w:hAnsi="Arial" w:cs="Arial"/>
          <w:szCs w:val="22"/>
        </w:rPr>
        <w:t>:</w:t>
      </w:r>
    </w:p>
    <w:p w14:paraId="1DB6FC2A" w14:textId="0FF4A2F1" w:rsidR="002D430A" w:rsidRDefault="002D430A">
      <w:pPr>
        <w:rPr>
          <w:rFonts w:ascii="Arial" w:hAnsi="Arial" w:cs="Arial"/>
          <w:szCs w:val="22"/>
        </w:rPr>
      </w:pPr>
      <w:r>
        <w:rPr>
          <w:rFonts w:ascii="Arial" w:hAnsi="Arial" w:cs="Arial"/>
          <w:szCs w:val="22"/>
        </w:rPr>
        <w:br w:type="page"/>
      </w:r>
    </w:p>
    <w:p w14:paraId="371BAD33" w14:textId="77777777" w:rsidR="002D430A" w:rsidRDefault="002D430A" w:rsidP="00957674">
      <w:pPr>
        <w:jc w:val="both"/>
        <w:rPr>
          <w:rFonts w:ascii="Arial" w:hAnsi="Arial" w:cs="Arial"/>
          <w:szCs w:val="22"/>
        </w:rPr>
      </w:pP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lastRenderedPageBreak/>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8">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9">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2D430A" w:rsidP="00957674">
      <w:pPr>
        <w:overflowPunct w:val="0"/>
        <w:rPr>
          <w:rFonts w:ascii="Arial" w:hAnsi="Arial" w:cs="Arial"/>
          <w:szCs w:val="22"/>
        </w:rPr>
      </w:pPr>
      <w:hyperlink r:id="rId20"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21"/>
      <w:headerReference w:type="default" r:id="rId22"/>
      <w:footerReference w:type="even" r:id="rId23"/>
      <w:footerReference w:type="default" r:id="rId24"/>
      <w:headerReference w:type="first" r:id="rId25"/>
      <w:footerReference w:type="first" r:id="rId26"/>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2505B9"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6FF2FEA"/>
    <w:multiLevelType w:val="hybridMultilevel"/>
    <w:tmpl w:val="9DC2952A"/>
    <w:lvl w:ilvl="0" w:tplc="63C05162">
      <w:start w:val="1"/>
      <w:numFmt w:val="decimal"/>
      <w:lvlText w:val="%1."/>
      <w:lvlJc w:val="left"/>
      <w:pPr>
        <w:ind w:left="720" w:hanging="360"/>
      </w:pPr>
      <w:rPr>
        <w:rFonts w:ascii="Calibri" w:hAnsi="Calibri" w:cs="Times New Roman"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5355AF"/>
    <w:multiLevelType w:val="hybridMultilevel"/>
    <w:tmpl w:val="86DE7A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605A1FF4"/>
    <w:multiLevelType w:val="hybridMultilevel"/>
    <w:tmpl w:val="0308C922"/>
    <w:lvl w:ilvl="0" w:tplc="06705226">
      <w:start w:val="1"/>
      <w:numFmt w:val="decimal"/>
      <w:lvlText w:val="%1."/>
      <w:lvlJc w:val="left"/>
      <w:pPr>
        <w:ind w:left="720" w:hanging="72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1"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8"/>
  </w:num>
  <w:num w:numId="5" w16cid:durableId="1125081000">
    <w:abstractNumId w:val="2"/>
  </w:num>
  <w:num w:numId="6" w16cid:durableId="18204195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3428365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65041009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554808152">
    <w:abstractNumId w:val="9"/>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430A"/>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38F5"/>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4994"/>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2A30"/>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12F"/>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0C69"/>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5AE8"/>
    <w:rsid w:val="00A06E9D"/>
    <w:rsid w:val="00A12AE7"/>
    <w:rsid w:val="00A12DCD"/>
    <w:rsid w:val="00A13274"/>
    <w:rsid w:val="00A149CE"/>
    <w:rsid w:val="00A15D72"/>
    <w:rsid w:val="00A17388"/>
    <w:rsid w:val="00A236DC"/>
    <w:rsid w:val="00A24312"/>
    <w:rsid w:val="00A251A3"/>
    <w:rsid w:val="00A25E0D"/>
    <w:rsid w:val="00A26A25"/>
    <w:rsid w:val="00A26F1E"/>
    <w:rsid w:val="00A32698"/>
    <w:rsid w:val="00A3438E"/>
    <w:rsid w:val="00A34A38"/>
    <w:rsid w:val="00A3692A"/>
    <w:rsid w:val="00A36A4F"/>
    <w:rsid w:val="00A41F60"/>
    <w:rsid w:val="00A437DE"/>
    <w:rsid w:val="00A44BD0"/>
    <w:rsid w:val="00A50303"/>
    <w:rsid w:val="00A51B20"/>
    <w:rsid w:val="00A527E1"/>
    <w:rsid w:val="00A53647"/>
    <w:rsid w:val="00A53A7C"/>
    <w:rsid w:val="00A5519B"/>
    <w:rsid w:val="00A551D7"/>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34"/>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248"/>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46E9"/>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semiHidden/>
    <w:unhideWhenUsed/>
    <w:qFormat/>
    <w:rsid w:val="00DA46E9"/>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Heading2Char">
    <w:name w:val="Heading 2 Char"/>
    <w:basedOn w:val="DefaultParagraphFont"/>
    <w:link w:val="Heading2"/>
    <w:semiHidden/>
    <w:rsid w:val="00DA46E9"/>
    <w:rPr>
      <w:rFonts w:asciiTheme="majorHAnsi" w:eastAsiaTheme="majorEastAsia" w:hAnsiTheme="majorHAnsi" w:cstheme="majorBidi"/>
      <w:color w:val="2F5496" w:themeColor="accent1" w:themeShade="BF"/>
      <w:sz w:val="26"/>
      <w:szCs w:val="26"/>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09317211">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747339641">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63009504">
      <w:bodyDiv w:val="1"/>
      <w:marLeft w:val="0"/>
      <w:marRight w:val="0"/>
      <w:marTop w:val="0"/>
      <w:marBottom w:val="0"/>
      <w:divBdr>
        <w:top w:val="none" w:sz="0" w:space="0" w:color="auto"/>
        <w:left w:val="none" w:sz="0" w:space="0" w:color="auto"/>
        <w:bottom w:val="none" w:sz="0" w:space="0" w:color="auto"/>
        <w:right w:val="none" w:sz="0" w:space="0" w:color="auto"/>
      </w:divBdr>
    </w:div>
    <w:div w:id="1975404329">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cid:image001.png@01D97DDA.3B1BA3F0" TargetMode="External"/><Relationship Id="rId18" Type="http://schemas.openxmlformats.org/officeDocument/2006/relationships/hyperlink" Target="mailto:icocasework@ico.org.uk"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yperlink" Target="https://gbr01.safelinks.protection.outlook.com/?url=https%3A%2F%2Fwww.strokeaudit.org%2FSupportFiles%2FDocuments%2FGuidelines%2F2016-National-Clinical-Guideline-for-Stroke-5t-(1).aspx&amp;data=05%7C01%7Cagem.lincolnshireicb.foi%40nhs.net%7C20ba4f93de4e4e7b343508db4c9a8cb8%7C37c354b285b047f5b22207b48d774ee3%7C0%7C0%7C638187998887245626%7CUnknown%7CTWFpbGZsb3d8eyJWIjoiMC4wLjAwMDAiLCJQIjoiV2luMzIiLCJBTiI6Ik1haWwiLCJXVCI6Mn0%3D%7C3000%7C%7C%7C&amp;sdata=K4VbBabbQOJEKgGYSY5Tz3k2lQiKk2yQNTF4uo1X1Ag%3D&amp;reserved=0"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gbr01.safelinks.protection.outlook.com/?url=https%3A%2F%2Fwww.nice.org.uk%2Fguidance%2Fng220&amp;data=05%7C01%7Cagem.lincolnshireicb.foi%40nhs.net%7C20ba4f93de4e4e7b343508db4c9a8cb8%7C37c354b285b047f5b22207b48d774ee3%7C0%7C0%7C638187998887245626%7CUnknown%7CTWFpbGZsb3d8eyJWIjoiMC4wLjAwMDAiLCJQIjoiV2luMzIiLCJBTiI6Ik1haWwiLCJXVCI6Mn0%3D%7C3000%7C%7C%7C&amp;sdata=lxwRDPoLgwgPeyjNRaD3%2F6q%2Bwigcit5xS1fHb9xgYWQ%3D&amp;reserved=0" TargetMode="External"/><Relationship Id="rId20" Type="http://schemas.openxmlformats.org/officeDocument/2006/relationships/hyperlink" Target="http://www.nationalarchives.gov.uk/doc/open-government-licence/version/3/"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gbr01.safelinks.protection.outlook.com/?url=https%3A%2F%2Fwww.nice.org.uk%2Fguidance%2FIPG278&amp;data=05%7C01%7Cagem.lincolnshireicb.foi%40nhs.net%7C20ba4f93de4e4e7b343508db4c9a8cb8%7C37c354b285b047f5b22207b48d774ee3%7C0%7C0%7C638187998887245626%7CUnknown%7CTWFpbGZsb3d8eyJWIjoiMC4wLjAwMDAiLCJQIjoiV2luMzIiLCJBTiI6Ik1haWwiLCJXVCI6Mn0%3D%7C3000%7C%7C%7C&amp;sdata=q%2BGkba%2BHi820EtrbBVk1RrZNuAsLqqBPRGMYhXUNN0k%3D&amp;reserved=0"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ico.org.uk/global/contact-u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br01.safelinks.protection.outlook.com/?url=https%3A%2F%2Flincolnshire.icb.nhs.uk%2Fdocuments%2Four-policies-and-procedures%2Fclinical-governance%2Fcg-003-prior-approval-policy%2F%3Flayout%3Ddefault&amp;data=05%7C01%7Cagem.lincolnshireicb.foi%40nhs.net%7C20ba4f93de4e4e7b343508db4c9a8cb8%7C37c354b285b047f5b22207b48d774ee3%7C0%7C0%7C638187998887245626%7CUnknown%7CTWFpbGZsb3d8eyJWIjoiMC4wLjAwMDAiLCJQIjoiV2luMzIiLCJBTiI6Ik1haWwiLCJXVCI6Mn0%3D%7C3000%7C%7C%7C&amp;sdata=lDDMWwga3qmtJJ4oeic22nbDbh3DtKU5m%2FoEhaIt0hw%3D&amp;reserved=0" TargetMode="External"/><Relationship Id="rId22" Type="http://schemas.openxmlformats.org/officeDocument/2006/relationships/header" Target="header2.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FA521BA9-B1F1-42B0-BE25-3D5F10B54B83}"/>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7</TotalTime>
  <Pages>4</Pages>
  <Words>731</Words>
  <Characters>6491</Characters>
  <Application>Microsoft Office Word</Application>
  <DocSecurity>0</DocSecurity>
  <Lines>54</Lines>
  <Paragraphs>14</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7208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13</cp:revision>
  <dcterms:created xsi:type="dcterms:W3CDTF">2023-05-24T11:42:00Z</dcterms:created>
  <dcterms:modified xsi:type="dcterms:W3CDTF">2023-05-24T11:49:00Z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