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8070FBB"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45FAA">
        <w:rPr>
          <w:rFonts w:ascii="Arial" w:hAnsi="Arial" w:cs="Arial"/>
          <w:color w:val="000000"/>
          <w:szCs w:val="22"/>
        </w:rPr>
        <w:t>16</w:t>
      </w:r>
      <w:r w:rsidR="0017785B">
        <w:rPr>
          <w:rFonts w:ascii="Arial" w:hAnsi="Arial" w:cs="Arial"/>
          <w:color w:val="000000"/>
          <w:szCs w:val="22"/>
        </w:rPr>
        <w:t xml:space="preserve"> June</w:t>
      </w:r>
      <w:r w:rsidR="00D81408">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BFB77E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81408">
        <w:rPr>
          <w:rFonts w:ascii="Arial" w:hAnsi="Arial" w:cs="Arial"/>
          <w:color w:val="000000"/>
          <w:szCs w:val="22"/>
        </w:rPr>
        <w:t>70820</w:t>
      </w:r>
    </w:p>
    <w:p w14:paraId="41C8F396" w14:textId="77777777" w:rsidR="00957674" w:rsidRPr="00715DB7" w:rsidRDefault="00957674" w:rsidP="00957674">
      <w:pPr>
        <w:rPr>
          <w:rFonts w:ascii="Arial" w:hAnsi="Arial" w:cs="Arial"/>
          <w:szCs w:val="22"/>
        </w:rPr>
      </w:pPr>
    </w:p>
    <w:p w14:paraId="72A3D3EC" w14:textId="4F178741"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D81408">
        <w:rPr>
          <w:rFonts w:ascii="Arial" w:hAnsi="Arial" w:cs="Arial"/>
          <w:color w:val="000000"/>
          <w:szCs w:val="22"/>
        </w:rPr>
        <w:t>22 May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4696C">
        <w:rPr>
          <w:rFonts w:ascii="Arial" w:hAnsi="Arial" w:cs="Arial"/>
          <w:color w:val="000000"/>
          <w:szCs w:val="22"/>
        </w:rPr>
        <w:t>the prescribing of antidepressants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A16DEC7"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3805E6">
        <w:rPr>
          <w:rFonts w:ascii="Arial" w:hAnsi="Arial" w:cs="Arial"/>
          <w:szCs w:val="22"/>
        </w:rPr>
        <w:t xml:space="preserve">FOIA) that we </w:t>
      </w:r>
      <w:r w:rsidR="00C71805" w:rsidRPr="003805E6">
        <w:rPr>
          <w:rFonts w:ascii="Arial" w:hAnsi="Arial" w:cs="Arial"/>
          <w:color w:val="000000"/>
          <w:szCs w:val="22"/>
        </w:rPr>
        <w:t>do</w:t>
      </w:r>
      <w:r w:rsidR="00A12DCD" w:rsidRPr="003805E6">
        <w:rPr>
          <w:rFonts w:ascii="Arial" w:hAnsi="Arial" w:cs="Arial"/>
          <w:color w:val="000000"/>
          <w:szCs w:val="22"/>
        </w:rPr>
        <w:t xml:space="preserve"> hold</w:t>
      </w:r>
      <w:r w:rsidR="00427C37" w:rsidRPr="003805E6">
        <w:rPr>
          <w:rFonts w:ascii="Arial" w:hAnsi="Arial" w:cs="Arial"/>
          <w:color w:val="000000"/>
          <w:szCs w:val="22"/>
        </w:rPr>
        <w:t xml:space="preserve"> some of</w:t>
      </w:r>
      <w:r w:rsidR="00657D32" w:rsidRPr="003805E6">
        <w:rPr>
          <w:rFonts w:ascii="Arial" w:hAnsi="Arial" w:cs="Arial"/>
          <w:szCs w:val="22"/>
        </w:rPr>
        <w:t xml:space="preserve"> </w:t>
      </w:r>
      <w:r w:rsidRPr="003805E6">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0A659BD7" w14:textId="60C78885" w:rsidR="00D81408" w:rsidRDefault="00D81408" w:rsidP="00D81408">
      <w:pPr>
        <w:pStyle w:val="p2"/>
        <w:spacing w:before="0" w:beforeAutospacing="0" w:after="0" w:afterAutospacing="0"/>
        <w:rPr>
          <w:rFonts w:ascii="Calibri Light" w:hAnsi="Calibri Light" w:cs="Calibri Light"/>
          <w:color w:val="000000"/>
          <w:sz w:val="20"/>
          <w:szCs w:val="20"/>
        </w:rPr>
      </w:pPr>
    </w:p>
    <w:p w14:paraId="77184751" w14:textId="77777777" w:rsidR="00D81408" w:rsidRPr="003E25EC" w:rsidRDefault="00D81408" w:rsidP="00D81408">
      <w:pPr>
        <w:pStyle w:val="li3"/>
        <w:spacing w:before="0" w:beforeAutospacing="0" w:after="0" w:afterAutospacing="0"/>
        <w:rPr>
          <w:rFonts w:ascii="Arial" w:hAnsi="Arial" w:cs="Arial"/>
          <w:color w:val="000000"/>
        </w:rPr>
      </w:pPr>
      <w:r w:rsidRPr="003E25EC">
        <w:rPr>
          <w:rStyle w:val="s2"/>
          <w:rFonts w:ascii="Arial" w:hAnsi="Arial" w:cs="Arial"/>
          <w:color w:val="000000"/>
        </w:rPr>
        <w:t xml:space="preserve">Please may I request the following information from your integrated care board. For ease of collation, the information could be provided in the tables provided after each question. </w:t>
      </w:r>
    </w:p>
    <w:p w14:paraId="1407DE47" w14:textId="47C55DDE" w:rsidR="00D81408" w:rsidRPr="003805E6" w:rsidRDefault="00D81408" w:rsidP="003805E6">
      <w:pPr>
        <w:pStyle w:val="p3"/>
        <w:spacing w:before="0" w:beforeAutospacing="0" w:after="0" w:afterAutospacing="0"/>
        <w:rPr>
          <w:rFonts w:ascii="Arial" w:hAnsi="Arial" w:cs="Arial"/>
          <w:b/>
          <w:bCs/>
          <w:color w:val="000000"/>
        </w:rPr>
      </w:pPr>
      <w:r w:rsidRPr="003E25EC">
        <w:rPr>
          <w:rFonts w:ascii="Arial" w:hAnsi="Arial" w:cs="Arial"/>
          <w:color w:val="000000"/>
        </w:rPr>
        <w:t>  </w:t>
      </w:r>
    </w:p>
    <w:p w14:paraId="5CA92367" w14:textId="7EDEA0F9" w:rsidR="00D81408" w:rsidRPr="003E25EC" w:rsidRDefault="00D81408" w:rsidP="004428A0">
      <w:pPr>
        <w:pStyle w:val="li3"/>
        <w:numPr>
          <w:ilvl w:val="0"/>
          <w:numId w:val="11"/>
        </w:numPr>
        <w:spacing w:before="0" w:beforeAutospacing="0" w:after="0" w:afterAutospacing="0"/>
        <w:rPr>
          <w:rFonts w:ascii="Arial" w:hAnsi="Arial" w:cs="Arial"/>
          <w:color w:val="000000"/>
        </w:rPr>
      </w:pPr>
      <w:r w:rsidRPr="003805E6">
        <w:rPr>
          <w:rStyle w:val="s2"/>
          <w:rFonts w:ascii="Arial" w:eastAsia="Times New Roman" w:hAnsi="Arial" w:cs="Arial"/>
          <w:b/>
          <w:bCs/>
          <w:color w:val="000000"/>
        </w:rPr>
        <w:t xml:space="preserve">The numbers total of patients who have been prescribed antidepressants in the each of the years 2018, 2019, 2020, 2021, 2022 and 2023 so far. </w:t>
      </w:r>
      <w:r w:rsidR="00FF3EF9" w:rsidRPr="003805E6">
        <w:rPr>
          <w:rStyle w:val="s2"/>
          <w:rFonts w:ascii="Arial" w:eastAsia="Times New Roman" w:hAnsi="Arial" w:cs="Arial"/>
          <w:b/>
          <w:bCs/>
          <w:color w:val="000000"/>
        </w:rPr>
        <w:br/>
      </w:r>
      <w:r w:rsidR="00FF3EF9" w:rsidRPr="003E25EC">
        <w:rPr>
          <w:rStyle w:val="s2"/>
          <w:rFonts w:ascii="Arial" w:eastAsia="Times New Roman" w:hAnsi="Arial" w:cs="Arial"/>
          <w:color w:val="000000"/>
        </w:rPr>
        <w:t>This information is not held by the ICB.</w:t>
      </w:r>
      <w:r w:rsidRPr="003E25EC">
        <w:rPr>
          <w:rStyle w:val="s2"/>
          <w:rFonts w:ascii="Arial" w:hAnsi="Arial" w:cs="Arial"/>
          <w:color w:val="000000"/>
        </w:rPr>
        <w:t> </w:t>
      </w:r>
    </w:p>
    <w:p w14:paraId="5FC00C78" w14:textId="77777777" w:rsidR="00D81408" w:rsidRPr="003E25EC" w:rsidRDefault="00D81408" w:rsidP="00D81408">
      <w:pPr>
        <w:pStyle w:val="li3"/>
        <w:spacing w:before="0" w:beforeAutospacing="0" w:after="0" w:afterAutospacing="0"/>
        <w:ind w:left="720"/>
        <w:rPr>
          <w:rFonts w:ascii="Arial" w:hAnsi="Arial" w:cs="Arial"/>
          <w:color w:val="000000"/>
        </w:rPr>
      </w:pPr>
      <w:r w:rsidRPr="003E25EC">
        <w:rPr>
          <w:rFonts w:ascii="Arial" w:hAnsi="Arial" w:cs="Arial"/>
          <w:color w:val="000000"/>
        </w:rPr>
        <w:t> </w:t>
      </w:r>
    </w:p>
    <w:p w14:paraId="12886B95" w14:textId="72BD9451" w:rsidR="00D81408" w:rsidRPr="003E25EC" w:rsidRDefault="00D81408" w:rsidP="00FF3EF9">
      <w:pPr>
        <w:pStyle w:val="li3"/>
        <w:numPr>
          <w:ilvl w:val="0"/>
          <w:numId w:val="11"/>
        </w:numPr>
        <w:spacing w:before="0" w:beforeAutospacing="0" w:after="0" w:afterAutospacing="0"/>
        <w:rPr>
          <w:rFonts w:ascii="Arial" w:hAnsi="Arial" w:cs="Arial"/>
          <w:color w:val="000000"/>
        </w:rPr>
      </w:pPr>
      <w:r w:rsidRPr="003805E6">
        <w:rPr>
          <w:rStyle w:val="s2"/>
          <w:rFonts w:ascii="Arial" w:eastAsia="Times New Roman" w:hAnsi="Arial" w:cs="Arial"/>
          <w:b/>
          <w:bCs/>
          <w:color w:val="000000"/>
        </w:rPr>
        <w:t>The number of patients under the age of 18 who have been prescribed antidepressants in each of the same years</w:t>
      </w:r>
      <w:r w:rsidRPr="003E25EC">
        <w:rPr>
          <w:rStyle w:val="s2"/>
          <w:rFonts w:ascii="Arial" w:eastAsia="Times New Roman" w:hAnsi="Arial" w:cs="Arial"/>
          <w:color w:val="000000"/>
        </w:rPr>
        <w:t>.</w:t>
      </w:r>
      <w:r w:rsidR="00FF3EF9" w:rsidRPr="003E25EC">
        <w:rPr>
          <w:rStyle w:val="s2"/>
          <w:rFonts w:ascii="Arial" w:eastAsia="Times New Roman" w:hAnsi="Arial" w:cs="Arial"/>
          <w:color w:val="000000"/>
        </w:rPr>
        <w:br/>
        <w:t>This information is not held by the ICB.</w:t>
      </w:r>
      <w:r w:rsidR="00FF3EF9" w:rsidRPr="003E25EC">
        <w:rPr>
          <w:rStyle w:val="s2"/>
          <w:rFonts w:ascii="Arial" w:hAnsi="Arial" w:cs="Arial"/>
          <w:color w:val="000000"/>
        </w:rPr>
        <w:t> </w:t>
      </w:r>
    </w:p>
    <w:p w14:paraId="1693FA17" w14:textId="77777777" w:rsidR="00D81408" w:rsidRPr="003E25EC" w:rsidRDefault="00D81408" w:rsidP="00D81408">
      <w:pPr>
        <w:pStyle w:val="li3"/>
        <w:spacing w:before="0" w:beforeAutospacing="0" w:after="0" w:afterAutospacing="0"/>
        <w:rPr>
          <w:rFonts w:ascii="Arial" w:hAnsi="Arial" w:cs="Arial"/>
          <w:color w:val="000000"/>
        </w:rPr>
      </w:pPr>
      <w:r w:rsidRPr="003E25EC">
        <w:rPr>
          <w:rFonts w:ascii="Arial" w:hAnsi="Arial" w:cs="Arial"/>
          <w:color w:val="000000"/>
        </w:rPr>
        <w:t> </w:t>
      </w:r>
    </w:p>
    <w:p w14:paraId="1500F3A2" w14:textId="479F525B" w:rsidR="00FF3EF9" w:rsidRPr="003E25EC" w:rsidRDefault="00D81408" w:rsidP="00FF3EF9">
      <w:pPr>
        <w:pStyle w:val="li3"/>
        <w:numPr>
          <w:ilvl w:val="0"/>
          <w:numId w:val="11"/>
        </w:numPr>
        <w:spacing w:before="0" w:beforeAutospacing="0" w:after="0" w:afterAutospacing="0"/>
        <w:rPr>
          <w:rFonts w:ascii="Arial" w:eastAsia="Times New Roman" w:hAnsi="Arial" w:cs="Arial"/>
          <w:color w:val="000000"/>
        </w:rPr>
      </w:pPr>
      <w:r w:rsidRPr="003805E6">
        <w:rPr>
          <w:rFonts w:ascii="Arial" w:eastAsia="Times New Roman" w:hAnsi="Arial" w:cs="Arial"/>
          <w:b/>
          <w:bCs/>
          <w:color w:val="000000"/>
        </w:rPr>
        <w:t>The total number of patients under the age of 18 prescribed each of the following types of antidepressants in each of the same years</w:t>
      </w:r>
      <w:r w:rsidR="00FF3EF9" w:rsidRPr="003E25EC">
        <w:rPr>
          <w:rFonts w:ascii="Arial" w:eastAsia="Times New Roman" w:hAnsi="Arial" w:cs="Arial"/>
          <w:color w:val="000000"/>
        </w:rPr>
        <w:br/>
      </w:r>
      <w:r w:rsidR="00FF3EF9" w:rsidRPr="003E25EC">
        <w:rPr>
          <w:rStyle w:val="s2"/>
          <w:rFonts w:ascii="Arial" w:eastAsia="Times New Roman" w:hAnsi="Arial" w:cs="Arial"/>
          <w:color w:val="000000"/>
        </w:rPr>
        <w:t>This information is not held by the ICB.</w:t>
      </w:r>
      <w:r w:rsidR="00FF3EF9" w:rsidRPr="003E25EC">
        <w:rPr>
          <w:rStyle w:val="s2"/>
          <w:rFonts w:ascii="Arial" w:hAnsi="Arial" w:cs="Arial"/>
          <w:color w:val="000000"/>
        </w:rPr>
        <w:t> </w:t>
      </w:r>
    </w:p>
    <w:p w14:paraId="78847073" w14:textId="5179787B" w:rsidR="00D81408" w:rsidRPr="003E25EC" w:rsidRDefault="00D81408" w:rsidP="00D81408">
      <w:pPr>
        <w:pStyle w:val="p2"/>
        <w:spacing w:before="0" w:beforeAutospacing="0" w:after="0" w:afterAutospacing="0"/>
        <w:rPr>
          <w:rFonts w:ascii="Arial" w:hAnsi="Arial" w:cs="Arial"/>
          <w:color w:val="000000"/>
        </w:rPr>
      </w:pPr>
    </w:p>
    <w:p w14:paraId="649A4BC0" w14:textId="77777777" w:rsidR="00FF3EF9" w:rsidRPr="003E25EC" w:rsidRDefault="00D81408" w:rsidP="00FF3EF9">
      <w:pPr>
        <w:pStyle w:val="li3"/>
        <w:numPr>
          <w:ilvl w:val="0"/>
          <w:numId w:val="11"/>
        </w:numPr>
        <w:spacing w:before="0" w:beforeAutospacing="0" w:after="0" w:afterAutospacing="0"/>
        <w:rPr>
          <w:rStyle w:val="s2"/>
          <w:rFonts w:ascii="Arial" w:hAnsi="Arial" w:cs="Arial"/>
          <w:color w:val="000000"/>
        </w:rPr>
      </w:pPr>
      <w:r w:rsidRPr="003805E6">
        <w:rPr>
          <w:rFonts w:ascii="Arial" w:eastAsia="Times New Roman" w:hAnsi="Arial" w:cs="Arial"/>
          <w:b/>
          <w:bCs/>
          <w:color w:val="000000"/>
        </w:rPr>
        <w:t>The number of patients under 18 who have been prescribed antidepressants in each of the same years, specifically as part of the treatment of Obsessive Compulsive Disorder and related symptoms.</w:t>
      </w:r>
      <w:r w:rsidR="00FF3EF9" w:rsidRPr="003E25EC">
        <w:rPr>
          <w:rFonts w:ascii="Arial" w:eastAsia="Times New Roman" w:hAnsi="Arial" w:cs="Arial"/>
          <w:color w:val="000000"/>
        </w:rPr>
        <w:br/>
      </w:r>
      <w:r w:rsidR="00FF3EF9" w:rsidRPr="003E25EC">
        <w:rPr>
          <w:rStyle w:val="s2"/>
          <w:rFonts w:ascii="Arial" w:eastAsia="Times New Roman" w:hAnsi="Arial" w:cs="Arial"/>
          <w:color w:val="000000"/>
        </w:rPr>
        <w:t>This information is not held by the ICB.</w:t>
      </w:r>
      <w:r w:rsidR="00FF3EF9" w:rsidRPr="003E25EC">
        <w:rPr>
          <w:rStyle w:val="s2"/>
          <w:rFonts w:ascii="Arial" w:hAnsi="Arial" w:cs="Arial"/>
          <w:color w:val="000000"/>
        </w:rPr>
        <w:t> </w:t>
      </w:r>
    </w:p>
    <w:p w14:paraId="0E58F84B" w14:textId="77777777" w:rsidR="00FF3EF9" w:rsidRPr="003E25EC" w:rsidRDefault="00FF3EF9" w:rsidP="00FF3EF9">
      <w:pPr>
        <w:pStyle w:val="ListParagraph"/>
        <w:rPr>
          <w:rFonts w:cs="Arial"/>
          <w:color w:val="000000"/>
          <w:sz w:val="22"/>
          <w:szCs w:val="22"/>
        </w:rPr>
      </w:pPr>
    </w:p>
    <w:p w14:paraId="5CC0C3A9" w14:textId="3E8A8EEF" w:rsidR="00D81408" w:rsidRDefault="00D81408" w:rsidP="00FF3EF9">
      <w:pPr>
        <w:pStyle w:val="li3"/>
        <w:numPr>
          <w:ilvl w:val="0"/>
          <w:numId w:val="11"/>
        </w:numPr>
        <w:spacing w:before="0" w:beforeAutospacing="0" w:after="0" w:afterAutospacing="0"/>
        <w:rPr>
          <w:rFonts w:ascii="Arial" w:hAnsi="Arial" w:cs="Arial"/>
          <w:b/>
          <w:bCs/>
          <w:color w:val="000000"/>
        </w:rPr>
      </w:pPr>
      <w:r w:rsidRPr="003805E6">
        <w:rPr>
          <w:rFonts w:ascii="Arial" w:hAnsi="Arial" w:cs="Arial"/>
          <w:b/>
          <w:bCs/>
          <w:color w:val="000000"/>
        </w:rPr>
        <w:t>The number of patients under 18 who have begun Talking Therapies (‘psychotherapy’) in each of the same years. </w:t>
      </w:r>
    </w:p>
    <w:p w14:paraId="1F69B4A7" w14:textId="77777777" w:rsidR="00836649" w:rsidRDefault="00836649" w:rsidP="00836649">
      <w:pPr>
        <w:pStyle w:val="ListParagraph"/>
        <w:rPr>
          <w:rFonts w:cs="Arial"/>
          <w:b/>
          <w:bCs/>
          <w:color w:val="000000"/>
        </w:rPr>
      </w:pPr>
    </w:p>
    <w:p w14:paraId="235BEF51" w14:textId="77777777" w:rsidR="00836649" w:rsidRDefault="00836649" w:rsidP="00836649">
      <w:pPr>
        <w:pStyle w:val="CommentText"/>
        <w:ind w:left="720"/>
        <w:rPr>
          <w:rFonts w:cs="Arial"/>
          <w:b/>
          <w:bCs/>
          <w:i/>
          <w:iCs/>
          <w:sz w:val="22"/>
          <w:szCs w:val="22"/>
        </w:rPr>
      </w:pPr>
      <w:r>
        <w:rPr>
          <w:rFonts w:ascii="Arial" w:hAnsi="Arial"/>
          <w:i/>
          <w:iCs/>
          <w:sz w:val="22"/>
          <w:szCs w:val="22"/>
          <w:lang w:val="en-US"/>
        </w:rPr>
        <w:t>Please note - NHS Lincolnshire ICB was established on 1st July 2022 – the information below covers both the former NHS Lincolnshire CCG and the new NHS Lincolnshire ICB.</w:t>
      </w:r>
    </w:p>
    <w:p w14:paraId="347FA1AA" w14:textId="77777777" w:rsidR="00836649" w:rsidRPr="003805E6" w:rsidRDefault="00836649" w:rsidP="00836649">
      <w:pPr>
        <w:pStyle w:val="li3"/>
        <w:spacing w:before="0" w:beforeAutospacing="0" w:after="0" w:afterAutospacing="0"/>
        <w:rPr>
          <w:rFonts w:ascii="Arial" w:hAnsi="Arial" w:cs="Arial"/>
          <w:b/>
          <w:bCs/>
          <w:color w:val="000000"/>
        </w:rPr>
      </w:pPr>
    </w:p>
    <w:p w14:paraId="6A1F2008" w14:textId="77777777" w:rsidR="00D81408" w:rsidRPr="003E25EC" w:rsidRDefault="00D81408" w:rsidP="00D81408">
      <w:pPr>
        <w:pStyle w:val="p2"/>
        <w:spacing w:before="0" w:beforeAutospacing="0" w:after="0" w:afterAutospacing="0"/>
        <w:rPr>
          <w:rFonts w:ascii="Arial" w:hAnsi="Arial" w:cs="Arial"/>
          <w:color w:val="000000"/>
        </w:rPr>
      </w:pPr>
      <w:r w:rsidRPr="003E25EC">
        <w:rPr>
          <w:rFonts w:ascii="Arial" w:hAnsi="Arial" w:cs="Arial"/>
          <w:color w:val="000000"/>
        </w:rPr>
        <w:t> </w:t>
      </w:r>
    </w:p>
    <w:tbl>
      <w:tblPr>
        <w:tblW w:w="0" w:type="auto"/>
        <w:tblCellMar>
          <w:left w:w="0" w:type="dxa"/>
          <w:right w:w="0" w:type="dxa"/>
        </w:tblCellMar>
        <w:tblLook w:val="04A0" w:firstRow="1" w:lastRow="0" w:firstColumn="1" w:lastColumn="0" w:noHBand="0" w:noVBand="1"/>
      </w:tblPr>
      <w:tblGrid>
        <w:gridCol w:w="3010"/>
        <w:gridCol w:w="706"/>
        <w:gridCol w:w="1282"/>
        <w:gridCol w:w="1282"/>
        <w:gridCol w:w="1282"/>
        <w:gridCol w:w="1080"/>
        <w:gridCol w:w="1080"/>
      </w:tblGrid>
      <w:tr w:rsidR="00D81408" w:rsidRPr="003E25EC" w14:paraId="629C1527" w14:textId="77777777" w:rsidTr="002E795A">
        <w:tc>
          <w:tcPr>
            <w:tcW w:w="30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1CB37D"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lastRenderedPageBreak/>
              <w:t> </w:t>
            </w:r>
          </w:p>
        </w:tc>
        <w:tc>
          <w:tcPr>
            <w:tcW w:w="2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31EA16C"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2018</w:t>
            </w:r>
          </w:p>
        </w:tc>
        <w:tc>
          <w:tcPr>
            <w:tcW w:w="12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9236C00"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2019</w:t>
            </w:r>
          </w:p>
        </w:tc>
        <w:tc>
          <w:tcPr>
            <w:tcW w:w="12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F30595"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2020</w:t>
            </w:r>
          </w:p>
        </w:tc>
        <w:tc>
          <w:tcPr>
            <w:tcW w:w="12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C29E6D7"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2021</w:t>
            </w:r>
          </w:p>
        </w:tc>
        <w:tc>
          <w:tcPr>
            <w:tcW w:w="108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89AB69"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2022</w:t>
            </w:r>
          </w:p>
        </w:tc>
        <w:tc>
          <w:tcPr>
            <w:tcW w:w="108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281A4CD"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2023 so far</w:t>
            </w:r>
          </w:p>
        </w:tc>
      </w:tr>
      <w:tr w:rsidR="00D81408" w:rsidRPr="003E25EC" w14:paraId="579216CB" w14:textId="77777777" w:rsidTr="002E795A">
        <w:tc>
          <w:tcPr>
            <w:tcW w:w="3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E45A5A" w14:textId="77777777"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Total patients under 18 begun talking therapies</w:t>
            </w:r>
          </w:p>
        </w:tc>
        <w:tc>
          <w:tcPr>
            <w:tcW w:w="236" w:type="dxa"/>
            <w:tcBorders>
              <w:top w:val="nil"/>
              <w:left w:val="nil"/>
              <w:bottom w:val="single" w:sz="8" w:space="0" w:color="auto"/>
              <w:right w:val="single" w:sz="8" w:space="0" w:color="auto"/>
            </w:tcBorders>
            <w:tcMar>
              <w:top w:w="0" w:type="dxa"/>
              <w:left w:w="108" w:type="dxa"/>
              <w:bottom w:w="0" w:type="dxa"/>
              <w:right w:w="108" w:type="dxa"/>
            </w:tcMar>
            <w:hideMark/>
          </w:tcPr>
          <w:p w14:paraId="0B6AF8BA" w14:textId="30D018A1" w:rsidR="00D81408" w:rsidRPr="003E25EC" w:rsidRDefault="0017785B">
            <w:pPr>
              <w:pStyle w:val="li3"/>
              <w:spacing w:before="0" w:beforeAutospacing="0" w:after="0" w:afterAutospacing="0"/>
              <w:rPr>
                <w:rFonts w:ascii="Arial" w:hAnsi="Arial" w:cs="Arial"/>
                <w:color w:val="000000"/>
              </w:rPr>
            </w:pPr>
            <w:r>
              <w:rPr>
                <w:rFonts w:ascii="Arial" w:hAnsi="Arial" w:cs="Arial"/>
                <w:color w:val="000000"/>
              </w:rPr>
              <w:t>2</w:t>
            </w:r>
            <w:r>
              <w:t>48</w:t>
            </w:r>
          </w:p>
        </w:tc>
        <w:tc>
          <w:tcPr>
            <w:tcW w:w="1282" w:type="dxa"/>
            <w:tcBorders>
              <w:top w:val="nil"/>
              <w:left w:val="nil"/>
              <w:bottom w:val="single" w:sz="8" w:space="0" w:color="auto"/>
              <w:right w:val="single" w:sz="8" w:space="0" w:color="auto"/>
            </w:tcBorders>
            <w:tcMar>
              <w:top w:w="0" w:type="dxa"/>
              <w:left w:w="108" w:type="dxa"/>
              <w:bottom w:w="0" w:type="dxa"/>
              <w:right w:w="108" w:type="dxa"/>
            </w:tcMar>
            <w:hideMark/>
          </w:tcPr>
          <w:p w14:paraId="21D4BCBB" w14:textId="0CFB7D33" w:rsidR="00D81408" w:rsidRPr="003E25EC" w:rsidRDefault="00D81408">
            <w:pPr>
              <w:pStyle w:val="li3"/>
              <w:spacing w:before="0" w:beforeAutospacing="0" w:after="0" w:afterAutospacing="0"/>
              <w:rPr>
                <w:rFonts w:ascii="Arial" w:hAnsi="Arial" w:cs="Arial"/>
                <w:color w:val="000000"/>
              </w:rPr>
            </w:pPr>
            <w:r w:rsidRPr="003E25EC">
              <w:rPr>
                <w:rStyle w:val="s2"/>
                <w:rFonts w:ascii="Arial" w:hAnsi="Arial" w:cs="Arial"/>
                <w:color w:val="000000"/>
                <w:lang w:eastAsia="en-US"/>
              </w:rPr>
              <w:t> </w:t>
            </w:r>
            <w:r w:rsidR="00402A9E" w:rsidRPr="003E25EC">
              <w:rPr>
                <w:rStyle w:val="s2"/>
                <w:rFonts w:ascii="Arial" w:hAnsi="Arial" w:cs="Arial"/>
                <w:color w:val="000000"/>
                <w:lang w:eastAsia="en-US"/>
              </w:rPr>
              <w:t>312</w:t>
            </w:r>
          </w:p>
        </w:tc>
        <w:tc>
          <w:tcPr>
            <w:tcW w:w="1282" w:type="dxa"/>
            <w:tcBorders>
              <w:top w:val="nil"/>
              <w:left w:val="nil"/>
              <w:bottom w:val="single" w:sz="8" w:space="0" w:color="auto"/>
              <w:right w:val="single" w:sz="8" w:space="0" w:color="auto"/>
            </w:tcBorders>
            <w:tcMar>
              <w:top w:w="0" w:type="dxa"/>
              <w:left w:w="108" w:type="dxa"/>
              <w:bottom w:w="0" w:type="dxa"/>
              <w:right w:w="108" w:type="dxa"/>
            </w:tcMar>
            <w:hideMark/>
          </w:tcPr>
          <w:p w14:paraId="79591E82" w14:textId="686BC234" w:rsidR="00D81408" w:rsidRPr="003E25EC" w:rsidRDefault="00402A9E">
            <w:pPr>
              <w:pStyle w:val="li3"/>
              <w:spacing w:before="0" w:beforeAutospacing="0" w:after="0" w:afterAutospacing="0"/>
              <w:rPr>
                <w:rFonts w:ascii="Arial" w:hAnsi="Arial" w:cs="Arial"/>
                <w:color w:val="000000"/>
              </w:rPr>
            </w:pPr>
            <w:r w:rsidRPr="003E25EC">
              <w:rPr>
                <w:rStyle w:val="s2"/>
                <w:rFonts w:ascii="Arial" w:hAnsi="Arial" w:cs="Arial"/>
                <w:lang w:eastAsia="en-US"/>
              </w:rPr>
              <w:t>386</w:t>
            </w:r>
          </w:p>
        </w:tc>
        <w:tc>
          <w:tcPr>
            <w:tcW w:w="1282" w:type="dxa"/>
            <w:tcBorders>
              <w:top w:val="nil"/>
              <w:left w:val="nil"/>
              <w:bottom w:val="single" w:sz="8" w:space="0" w:color="auto"/>
              <w:right w:val="single" w:sz="8" w:space="0" w:color="auto"/>
            </w:tcBorders>
            <w:tcMar>
              <w:top w:w="0" w:type="dxa"/>
              <w:left w:w="108" w:type="dxa"/>
              <w:bottom w:w="0" w:type="dxa"/>
              <w:right w:w="108" w:type="dxa"/>
            </w:tcMar>
            <w:hideMark/>
          </w:tcPr>
          <w:p w14:paraId="6AF4537D" w14:textId="194927A7" w:rsidR="00D81408" w:rsidRPr="003E25EC" w:rsidRDefault="00402A9E">
            <w:pPr>
              <w:pStyle w:val="li3"/>
              <w:spacing w:before="0" w:beforeAutospacing="0" w:after="0" w:afterAutospacing="0"/>
              <w:rPr>
                <w:rFonts w:ascii="Arial" w:hAnsi="Arial" w:cs="Arial"/>
                <w:color w:val="000000"/>
              </w:rPr>
            </w:pPr>
            <w:r w:rsidRPr="003E25EC">
              <w:rPr>
                <w:rStyle w:val="s2"/>
                <w:rFonts w:ascii="Arial" w:hAnsi="Arial" w:cs="Arial"/>
                <w:lang w:eastAsia="en-US"/>
              </w:rPr>
              <w:t>392</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14:paraId="3A33E2C3" w14:textId="3D0EF19A" w:rsidR="00D81408" w:rsidRPr="003E25EC" w:rsidRDefault="00402A9E">
            <w:pPr>
              <w:pStyle w:val="li3"/>
              <w:spacing w:before="0" w:beforeAutospacing="0" w:after="0" w:afterAutospacing="0"/>
              <w:rPr>
                <w:rFonts w:ascii="Arial" w:hAnsi="Arial" w:cs="Arial"/>
                <w:color w:val="000000"/>
              </w:rPr>
            </w:pPr>
            <w:r w:rsidRPr="003E25EC">
              <w:rPr>
                <w:rStyle w:val="s2"/>
                <w:rFonts w:ascii="Arial" w:hAnsi="Arial" w:cs="Arial"/>
                <w:lang w:eastAsia="en-US"/>
              </w:rPr>
              <w:t>415</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14:paraId="738F3285" w14:textId="651D884E" w:rsidR="00D81408" w:rsidRPr="003E25EC" w:rsidRDefault="00402A9E">
            <w:pPr>
              <w:pStyle w:val="li3"/>
              <w:spacing w:before="0" w:beforeAutospacing="0" w:after="0" w:afterAutospacing="0"/>
              <w:rPr>
                <w:rFonts w:ascii="Arial" w:hAnsi="Arial" w:cs="Arial"/>
                <w:color w:val="000000"/>
              </w:rPr>
            </w:pPr>
            <w:r w:rsidRPr="003E25EC">
              <w:rPr>
                <w:rStyle w:val="s2"/>
                <w:rFonts w:ascii="Arial" w:hAnsi="Arial" w:cs="Arial"/>
                <w:lang w:eastAsia="en-US"/>
              </w:rPr>
              <w:t>82</w:t>
            </w:r>
          </w:p>
        </w:tc>
      </w:tr>
    </w:tbl>
    <w:p w14:paraId="1A815AF7" w14:textId="77777777" w:rsidR="00D81408" w:rsidRPr="003E25EC" w:rsidRDefault="00D81408" w:rsidP="00D81408">
      <w:pPr>
        <w:pStyle w:val="p2"/>
        <w:spacing w:before="0" w:beforeAutospacing="0" w:after="0" w:afterAutospacing="0"/>
        <w:rPr>
          <w:rFonts w:ascii="Arial" w:hAnsi="Arial" w:cs="Arial"/>
          <w:color w:val="000000"/>
        </w:rPr>
      </w:pPr>
      <w:r w:rsidRPr="003E25EC">
        <w:rPr>
          <w:rFonts w:ascii="Arial" w:hAnsi="Arial" w:cs="Arial"/>
          <w:color w:val="000000"/>
        </w:rPr>
        <w:t> </w:t>
      </w:r>
    </w:p>
    <w:p w14:paraId="6F8B7AD0" w14:textId="77777777" w:rsidR="00D81408" w:rsidRPr="003E25EC" w:rsidRDefault="00D81408" w:rsidP="00D81408">
      <w:pPr>
        <w:pStyle w:val="p2"/>
        <w:spacing w:before="0" w:beforeAutospacing="0" w:after="0" w:afterAutospacing="0"/>
        <w:rPr>
          <w:rFonts w:ascii="Arial" w:hAnsi="Arial" w:cs="Arial"/>
          <w:color w:val="000000"/>
        </w:rPr>
      </w:pPr>
      <w:r w:rsidRPr="003E25EC">
        <w:rPr>
          <w:rFonts w:ascii="Arial" w:hAnsi="Arial" w:cs="Arial"/>
          <w:color w:val="000000"/>
        </w:rPr>
        <w:t> </w:t>
      </w:r>
    </w:p>
    <w:p w14:paraId="54F36989" w14:textId="77777777" w:rsidR="00D81408" w:rsidRPr="003E25EC" w:rsidRDefault="00D81408" w:rsidP="00D81408">
      <w:pPr>
        <w:pStyle w:val="p2"/>
        <w:spacing w:before="0" w:beforeAutospacing="0" w:after="0" w:afterAutospacing="0"/>
        <w:rPr>
          <w:rFonts w:ascii="Arial" w:hAnsi="Arial" w:cs="Arial"/>
          <w:b/>
          <w:bCs/>
          <w:i/>
          <w:iCs/>
          <w:color w:val="000000"/>
        </w:rPr>
      </w:pPr>
      <w:r w:rsidRPr="003E25EC">
        <w:rPr>
          <w:rFonts w:ascii="Arial" w:hAnsi="Arial" w:cs="Arial"/>
          <w:b/>
          <w:bCs/>
          <w:i/>
          <w:iCs/>
          <w:color w:val="000000"/>
        </w:rPr>
        <w:t>Antidepressants in this instance refers to any of the following classifications of drugs: SSRIs, SNRIs, NASSAs, TCAs, SARIs, MAOIs.</w:t>
      </w:r>
    </w:p>
    <w:p w14:paraId="57B4C80F" w14:textId="77777777" w:rsidR="00D81408" w:rsidRPr="003E25EC" w:rsidRDefault="00D81408" w:rsidP="00957674">
      <w:pPr>
        <w:overflowPunct w:val="0"/>
        <w:rPr>
          <w:rFonts w:ascii="Arial" w:hAnsi="Arial" w:cs="Arial"/>
          <w:szCs w:val="22"/>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3CBF8" w14:textId="77777777" w:rsidR="00E85C51" w:rsidRDefault="00E85C51" w:rsidP="00425FAE">
      <w:r>
        <w:separator/>
      </w:r>
    </w:p>
  </w:endnote>
  <w:endnote w:type="continuationSeparator" w:id="0">
    <w:p w14:paraId="3D76CBA1" w14:textId="77777777" w:rsidR="00E85C51" w:rsidRDefault="00E85C51"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9E30C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7DC23A" w14:textId="77777777" w:rsidR="00E85C51" w:rsidRDefault="00E85C51" w:rsidP="00425FAE">
      <w:r>
        <w:separator/>
      </w:r>
    </w:p>
  </w:footnote>
  <w:footnote w:type="continuationSeparator" w:id="0">
    <w:p w14:paraId="0156663C" w14:textId="77777777" w:rsidR="00E85C51" w:rsidRDefault="00E85C51"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8C47A9"/>
    <w:multiLevelType w:val="multilevel"/>
    <w:tmpl w:val="798C59D4"/>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7237860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0A0B"/>
    <w:rsid w:val="0017200A"/>
    <w:rsid w:val="00172317"/>
    <w:rsid w:val="001728C5"/>
    <w:rsid w:val="00172B57"/>
    <w:rsid w:val="001730B4"/>
    <w:rsid w:val="00175016"/>
    <w:rsid w:val="00175D9F"/>
    <w:rsid w:val="0017785B"/>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698"/>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5FAA"/>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E795A"/>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5E6"/>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5EC"/>
    <w:rsid w:val="003E2BE6"/>
    <w:rsid w:val="003E758C"/>
    <w:rsid w:val="003F3773"/>
    <w:rsid w:val="003F561E"/>
    <w:rsid w:val="003F71F6"/>
    <w:rsid w:val="003F7216"/>
    <w:rsid w:val="003F786B"/>
    <w:rsid w:val="003F7D33"/>
    <w:rsid w:val="003F7F4F"/>
    <w:rsid w:val="00400220"/>
    <w:rsid w:val="0040040B"/>
    <w:rsid w:val="0040176D"/>
    <w:rsid w:val="00401F5E"/>
    <w:rsid w:val="00402A9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5EB"/>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649"/>
    <w:rsid w:val="0083696D"/>
    <w:rsid w:val="00840990"/>
    <w:rsid w:val="00842288"/>
    <w:rsid w:val="00842C46"/>
    <w:rsid w:val="00843862"/>
    <w:rsid w:val="008447DD"/>
    <w:rsid w:val="0084696C"/>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43B7"/>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08"/>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892"/>
    <w:rsid w:val="00E64EB9"/>
    <w:rsid w:val="00E70533"/>
    <w:rsid w:val="00E7111B"/>
    <w:rsid w:val="00E7201A"/>
    <w:rsid w:val="00E72D32"/>
    <w:rsid w:val="00E74DE6"/>
    <w:rsid w:val="00E74FF8"/>
    <w:rsid w:val="00E75447"/>
    <w:rsid w:val="00E764DA"/>
    <w:rsid w:val="00E775ED"/>
    <w:rsid w:val="00E826E9"/>
    <w:rsid w:val="00E830C6"/>
    <w:rsid w:val="00E84856"/>
    <w:rsid w:val="00E85C51"/>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3EF9"/>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2">
    <w:name w:val="p2"/>
    <w:basedOn w:val="Normal"/>
    <w:rsid w:val="00D81408"/>
    <w:pPr>
      <w:spacing w:before="100" w:beforeAutospacing="1" w:after="100" w:afterAutospacing="1"/>
    </w:pPr>
    <w:rPr>
      <w:rFonts w:ascii="Calibri" w:eastAsiaTheme="minorHAnsi" w:hAnsi="Calibri" w:cs="Calibri"/>
      <w:szCs w:val="22"/>
      <w:lang w:eastAsia="en-GB"/>
    </w:rPr>
  </w:style>
  <w:style w:type="paragraph" w:customStyle="1" w:styleId="p3">
    <w:name w:val="p3"/>
    <w:basedOn w:val="Normal"/>
    <w:rsid w:val="00D81408"/>
    <w:pPr>
      <w:spacing w:before="100" w:beforeAutospacing="1" w:after="100" w:afterAutospacing="1"/>
    </w:pPr>
    <w:rPr>
      <w:rFonts w:ascii="Calibri" w:eastAsiaTheme="minorHAnsi" w:hAnsi="Calibri" w:cs="Calibri"/>
      <w:szCs w:val="22"/>
      <w:lang w:eastAsia="en-GB"/>
    </w:rPr>
  </w:style>
  <w:style w:type="paragraph" w:customStyle="1" w:styleId="li3">
    <w:name w:val="li3"/>
    <w:basedOn w:val="Normal"/>
    <w:rsid w:val="00D81408"/>
    <w:pPr>
      <w:spacing w:before="100" w:beforeAutospacing="1" w:after="100" w:afterAutospacing="1"/>
    </w:pPr>
    <w:rPr>
      <w:rFonts w:ascii="Calibri" w:eastAsiaTheme="minorHAnsi" w:hAnsi="Calibri" w:cs="Calibri"/>
      <w:szCs w:val="22"/>
      <w:lang w:eastAsia="en-GB"/>
    </w:rPr>
  </w:style>
  <w:style w:type="character" w:customStyle="1" w:styleId="s2">
    <w:name w:val="s2"/>
    <w:basedOn w:val="DefaultParagraphFont"/>
    <w:rsid w:val="00D81408"/>
  </w:style>
  <w:style w:type="paragraph" w:styleId="CommentText">
    <w:name w:val="annotation text"/>
    <w:basedOn w:val="Normal"/>
    <w:link w:val="CommentTextChar"/>
    <w:unhideWhenUsed/>
    <w:rsid w:val="00836649"/>
    <w:rPr>
      <w:sz w:val="20"/>
    </w:rPr>
  </w:style>
  <w:style w:type="character" w:customStyle="1" w:styleId="CommentTextChar">
    <w:name w:val="Comment Text Char"/>
    <w:basedOn w:val="DefaultParagraphFont"/>
    <w:link w:val="CommentText"/>
    <w:rsid w:val="00836649"/>
    <w:rPr>
      <w:rFonts w:ascii="Tahoma" w:hAnsi="Tahoma"/>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624690">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1598039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47027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447127A-3816-4109-87DD-4E853CBB12AF}"/>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24</TotalTime>
  <Pages>1</Pages>
  <Words>573</Words>
  <Characters>3270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17</cp:revision>
  <dcterms:created xsi:type="dcterms:W3CDTF">2023-05-30T11:21:00Z</dcterms:created>
  <dcterms:modified xsi:type="dcterms:W3CDTF">2023-06-16T15:16:00Z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