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19E4839"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2C363D">
        <w:rPr>
          <w:rFonts w:ascii="Arial" w:hAnsi="Arial" w:cs="Arial"/>
          <w:color w:val="000000"/>
          <w:szCs w:val="22"/>
        </w:rPr>
        <w:t>2</w:t>
      </w:r>
      <w:r w:rsidR="00EF1168">
        <w:rPr>
          <w:rFonts w:ascii="Arial" w:hAnsi="Arial" w:cs="Arial"/>
          <w:color w:val="000000"/>
          <w:szCs w:val="22"/>
        </w:rPr>
        <w:t>1</w:t>
      </w:r>
      <w:r w:rsidR="002F3DB5">
        <w:rPr>
          <w:rFonts w:ascii="Arial" w:hAnsi="Arial" w:cs="Arial"/>
          <w:color w:val="000000"/>
          <w:szCs w:val="22"/>
        </w:rPr>
        <w:t xml:space="preserve"> </w:t>
      </w:r>
      <w:r w:rsidR="002D42FE">
        <w:rPr>
          <w:rFonts w:ascii="Arial" w:hAnsi="Arial" w:cs="Arial"/>
          <w:color w:val="000000"/>
          <w:szCs w:val="22"/>
        </w:rPr>
        <w:t>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26127F32"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2D42FE">
        <w:rPr>
          <w:rFonts w:ascii="Arial" w:hAnsi="Arial" w:cs="Arial"/>
          <w:color w:val="000000"/>
          <w:szCs w:val="22"/>
        </w:rPr>
        <w:t>70839</w:t>
      </w:r>
    </w:p>
    <w:p w14:paraId="41C8F396" w14:textId="77777777" w:rsidR="00957674" w:rsidRPr="00715DB7" w:rsidRDefault="00957674" w:rsidP="00957674">
      <w:pPr>
        <w:rPr>
          <w:rFonts w:ascii="Arial" w:hAnsi="Arial" w:cs="Arial"/>
          <w:szCs w:val="22"/>
        </w:rPr>
      </w:pPr>
    </w:p>
    <w:p w14:paraId="72A3D3EC" w14:textId="215B709A"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w:t>
      </w:r>
      <w:r w:rsidR="00935BAC">
        <w:rPr>
          <w:rFonts w:ascii="Arial" w:hAnsi="Arial" w:cs="Arial"/>
          <w:color w:val="000000"/>
          <w:szCs w:val="22"/>
        </w:rPr>
        <w:t>25 May 2023</w:t>
      </w:r>
      <w:r w:rsidR="00935BAC" w:rsidRPr="00715DB7">
        <w:rPr>
          <w:rFonts w:ascii="Arial" w:hAnsi="Arial" w:cs="Arial"/>
          <w:color w:val="000000"/>
          <w:szCs w:val="22"/>
        </w:rPr>
        <w:t xml:space="preserve"> </w:t>
      </w:r>
      <w:r w:rsidR="00935BAC" w:rsidRPr="00715DB7">
        <w:rPr>
          <w:rFonts w:ascii="Arial" w:hAnsi="Arial" w:cs="Arial"/>
          <w:szCs w:val="22"/>
        </w:rPr>
        <w:t xml:space="preserve">requesting </w:t>
      </w:r>
      <w:r w:rsidRPr="00715DB7">
        <w:rPr>
          <w:rFonts w:ascii="Arial" w:hAnsi="Arial" w:cs="Arial"/>
          <w:szCs w:val="22"/>
        </w:rPr>
        <w:t xml:space="preserve">of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935BAC">
        <w:rPr>
          <w:rFonts w:ascii="Arial" w:hAnsi="Arial" w:cs="Arial"/>
          <w:color w:val="000000"/>
          <w:szCs w:val="22"/>
        </w:rPr>
        <w:t>Sub ICB Locations (SICBL)</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2C41B3F9"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w:t>
      </w:r>
      <w:r w:rsidRPr="00F34F63">
        <w:rPr>
          <w:rFonts w:ascii="Arial" w:hAnsi="Arial" w:cs="Arial"/>
          <w:szCs w:val="22"/>
        </w:rPr>
        <w:t xml:space="preserve">) that we </w:t>
      </w:r>
      <w:r w:rsidR="00C71805" w:rsidRPr="00F34F63">
        <w:rPr>
          <w:rFonts w:ascii="Arial" w:hAnsi="Arial" w:cs="Arial"/>
          <w:color w:val="000000"/>
          <w:szCs w:val="22"/>
        </w:rPr>
        <w:t>do</w:t>
      </w:r>
      <w:r w:rsidR="00A12DCD" w:rsidRPr="00F34F63">
        <w:rPr>
          <w:rFonts w:ascii="Arial" w:hAnsi="Arial" w:cs="Arial"/>
          <w:color w:val="000000"/>
          <w:szCs w:val="22"/>
        </w:rPr>
        <w:t xml:space="preserve"> hold</w:t>
      </w:r>
      <w:r w:rsidR="00427C37" w:rsidRPr="00F34F63">
        <w:rPr>
          <w:rFonts w:ascii="Arial" w:hAnsi="Arial" w:cs="Arial"/>
          <w:color w:val="000000"/>
          <w:szCs w:val="22"/>
        </w:rPr>
        <w:t xml:space="preserve"> some </w:t>
      </w:r>
      <w:r w:rsidR="00F34F63" w:rsidRPr="00F34F63">
        <w:rPr>
          <w:rFonts w:ascii="Arial" w:hAnsi="Arial" w:cs="Arial"/>
          <w:color w:val="000000"/>
          <w:szCs w:val="22"/>
        </w:rPr>
        <w:t>information</w:t>
      </w:r>
      <w:r w:rsidR="00F34F63">
        <w:rPr>
          <w:rFonts w:ascii="Arial" w:hAnsi="Arial" w:cs="Arial"/>
          <w:color w:val="000000"/>
          <w:szCs w:val="22"/>
        </w:rPr>
        <w:t xml:space="preserve"> in relation to your request</w:t>
      </w:r>
      <w:r w:rsidRPr="00427C37">
        <w:rPr>
          <w:rFonts w:ascii="Arial" w:hAnsi="Arial" w:cs="Arial"/>
          <w:szCs w:val="22"/>
        </w:rPr>
        <w:t>. A response to each element of your request is detailed below</w:t>
      </w:r>
      <w:r w:rsidR="00C660B7" w:rsidRPr="00427C37">
        <w:rPr>
          <w:rFonts w:ascii="Arial" w:hAnsi="Arial" w:cs="Arial"/>
          <w:szCs w:val="22"/>
        </w:rPr>
        <w:t>.</w:t>
      </w:r>
    </w:p>
    <w:p w14:paraId="21DE5B72" w14:textId="77777777" w:rsidR="00CF4649" w:rsidRDefault="00CF4649" w:rsidP="00CF4649"/>
    <w:p w14:paraId="42BF0254" w14:textId="771AFB17" w:rsidR="007006FB" w:rsidRPr="003324F3" w:rsidRDefault="00CF4649" w:rsidP="00C00BE7">
      <w:pPr>
        <w:ind w:left="720"/>
        <w:rPr>
          <w:rFonts w:ascii="Arial" w:hAnsi="Arial" w:cs="Arial"/>
          <w:szCs w:val="22"/>
        </w:rPr>
      </w:pPr>
      <w:r w:rsidRPr="003324F3">
        <w:rPr>
          <w:rFonts w:ascii="Arial" w:hAnsi="Arial" w:cs="Arial"/>
          <w:b/>
          <w:bCs/>
          <w:szCs w:val="22"/>
        </w:rPr>
        <w:t>Question 1) As there are no SICBLs in the ICS, please could you provide any specific examples of where clinical or organisational best practice has been discussed and shared by the ICB?</w:t>
      </w:r>
    </w:p>
    <w:p w14:paraId="0B7FBD70" w14:textId="77777777" w:rsidR="00CF4649" w:rsidRPr="003324F3" w:rsidRDefault="00CF4649" w:rsidP="00CF4649">
      <w:pPr>
        <w:ind w:left="720"/>
        <w:rPr>
          <w:rFonts w:ascii="Arial" w:hAnsi="Arial" w:cs="Arial"/>
          <w:szCs w:val="22"/>
        </w:rPr>
      </w:pPr>
    </w:p>
    <w:p w14:paraId="3E931BCC" w14:textId="77777777" w:rsidR="00CF4649" w:rsidRPr="003324F3" w:rsidRDefault="00CF4649" w:rsidP="00CF4649">
      <w:pPr>
        <w:ind w:left="720"/>
        <w:rPr>
          <w:rFonts w:ascii="Arial" w:hAnsi="Arial" w:cs="Arial"/>
          <w:b/>
          <w:bCs/>
          <w:szCs w:val="22"/>
        </w:rPr>
      </w:pPr>
      <w:r w:rsidRPr="003324F3">
        <w:rPr>
          <w:rFonts w:ascii="Arial" w:hAnsi="Arial" w:cs="Arial"/>
          <w:b/>
          <w:bCs/>
          <w:szCs w:val="22"/>
        </w:rPr>
        <w:t>Question 2) Please could you provide any specific examples of ICB Policies which look to ensure that patients have access to the best care within the ICS, regardless of where they live in that area?</w:t>
      </w:r>
    </w:p>
    <w:p w14:paraId="2C9E3E19" w14:textId="77777777" w:rsidR="00CF4649" w:rsidRDefault="00CF4649" w:rsidP="00CF4649">
      <w:pPr>
        <w:ind w:left="720"/>
      </w:pPr>
    </w:p>
    <w:p w14:paraId="48A2B5E3" w14:textId="1432AE6A" w:rsidR="009369C4" w:rsidRDefault="00CF4649" w:rsidP="00C00BE7">
      <w:pPr>
        <w:ind w:left="720"/>
        <w:rPr>
          <w:rFonts w:ascii="Arial" w:hAnsi="Arial" w:cs="Arial"/>
          <w:b/>
          <w:bCs/>
          <w:szCs w:val="22"/>
        </w:rPr>
      </w:pPr>
      <w:r w:rsidRPr="00B44D86">
        <w:rPr>
          <w:rFonts w:ascii="Arial" w:hAnsi="Arial" w:cs="Arial"/>
          <w:b/>
          <w:bCs/>
          <w:szCs w:val="22"/>
        </w:rPr>
        <w:t>Question 3) Please could you provide a copy or summary of any assessment that has been completed on the impact on services, or the benefits of integration, since the ICS was created?</w:t>
      </w:r>
      <w:r w:rsidR="00C00BE7">
        <w:rPr>
          <w:rFonts w:ascii="Arial" w:hAnsi="Arial" w:cs="Arial"/>
          <w:b/>
          <w:bCs/>
          <w:szCs w:val="22"/>
        </w:rPr>
        <w:br/>
      </w:r>
    </w:p>
    <w:p w14:paraId="1CEC7FD3" w14:textId="77777777" w:rsidR="00E01F86" w:rsidRPr="003344FA" w:rsidRDefault="009369C4" w:rsidP="00C00BE7">
      <w:pPr>
        <w:ind w:left="720"/>
        <w:rPr>
          <w:rFonts w:ascii="Arial" w:hAnsi="Arial" w:cs="Arial"/>
          <w:b/>
          <w:bCs/>
          <w:szCs w:val="22"/>
        </w:rPr>
      </w:pPr>
      <w:r w:rsidRPr="003344FA">
        <w:rPr>
          <w:rFonts w:ascii="Arial" w:hAnsi="Arial" w:cs="Arial"/>
          <w:b/>
          <w:bCs/>
          <w:szCs w:val="22"/>
        </w:rPr>
        <w:t>Response</w:t>
      </w:r>
    </w:p>
    <w:p w14:paraId="507DD4EF" w14:textId="31515380" w:rsidR="00E01F86" w:rsidRPr="003344FA" w:rsidRDefault="00087527" w:rsidP="00B32BE1">
      <w:pPr>
        <w:ind w:left="720"/>
        <w:rPr>
          <w:rFonts w:ascii="Arial" w:hAnsi="Arial" w:cs="Arial"/>
        </w:rPr>
      </w:pPr>
      <w:r w:rsidRPr="003344FA">
        <w:rPr>
          <w:rFonts w:ascii="Arial" w:hAnsi="Arial" w:cs="Arial"/>
          <w:szCs w:val="22"/>
        </w:rPr>
        <w:t xml:space="preserve">We do not hold any </w:t>
      </w:r>
      <w:r w:rsidR="00135530" w:rsidRPr="003344FA">
        <w:rPr>
          <w:rFonts w:ascii="Arial" w:hAnsi="Arial" w:cs="Arial"/>
          <w:szCs w:val="22"/>
        </w:rPr>
        <w:t xml:space="preserve">specific policies detailing </w:t>
      </w:r>
      <w:r w:rsidRPr="003344FA">
        <w:rPr>
          <w:rFonts w:ascii="Arial" w:hAnsi="Arial" w:cs="Arial"/>
          <w:szCs w:val="22"/>
        </w:rPr>
        <w:t>the ICB’s approach to health inequalities</w:t>
      </w:r>
      <w:r w:rsidR="00B3535A" w:rsidRPr="003344FA">
        <w:rPr>
          <w:rFonts w:ascii="Arial" w:hAnsi="Arial" w:cs="Arial"/>
          <w:szCs w:val="22"/>
        </w:rPr>
        <w:t xml:space="preserve">.  </w:t>
      </w:r>
      <w:proofErr w:type="gramStart"/>
      <w:r w:rsidR="00B3535A" w:rsidRPr="003344FA">
        <w:rPr>
          <w:rFonts w:ascii="Arial" w:hAnsi="Arial" w:cs="Arial"/>
          <w:szCs w:val="22"/>
        </w:rPr>
        <w:t>However</w:t>
      </w:r>
      <w:proofErr w:type="gramEnd"/>
      <w:r w:rsidR="00B3535A" w:rsidRPr="003344FA">
        <w:rPr>
          <w:rFonts w:ascii="Arial" w:hAnsi="Arial" w:cs="Arial"/>
          <w:szCs w:val="22"/>
        </w:rPr>
        <w:t xml:space="preserve"> you may find the Lincolnshire ICP Strategy</w:t>
      </w:r>
      <w:r w:rsidR="00084B2C">
        <w:rPr>
          <w:rFonts w:ascii="Arial" w:hAnsi="Arial" w:cs="Arial"/>
          <w:szCs w:val="22"/>
        </w:rPr>
        <w:t xml:space="preserve"> which capture the principles of the ICB’s approach</w:t>
      </w:r>
      <w:r w:rsidR="00B3535A" w:rsidRPr="003344FA">
        <w:rPr>
          <w:rFonts w:ascii="Arial" w:hAnsi="Arial" w:cs="Arial"/>
          <w:szCs w:val="22"/>
        </w:rPr>
        <w:t xml:space="preserve"> useful </w:t>
      </w:r>
      <w:r w:rsidR="00B32BE1" w:rsidRPr="003344FA">
        <w:rPr>
          <w:rFonts w:ascii="Arial" w:hAnsi="Arial" w:cs="Arial"/>
          <w:szCs w:val="22"/>
        </w:rPr>
        <w:t>which is publicly available on the NHS Lincolnshire ICB website.  I have detailed the relevant link below:</w:t>
      </w:r>
      <w:r w:rsidR="00B32BE1" w:rsidRPr="003344FA">
        <w:rPr>
          <w:rFonts w:ascii="Arial" w:hAnsi="Arial" w:cs="Arial"/>
          <w:szCs w:val="22"/>
        </w:rPr>
        <w:br/>
      </w:r>
      <w:hyperlink r:id="rId12" w:history="1">
        <w:r w:rsidR="00E01F86" w:rsidRPr="003344FA">
          <w:rPr>
            <w:rStyle w:val="Hyperlink"/>
            <w:rFonts w:ascii="Arial" w:hAnsi="Arial" w:cs="Arial"/>
          </w:rPr>
          <w:t>Better Lives Lincolnshire - ICP strategy January 2023</w:t>
        </w:r>
      </w:hyperlink>
    </w:p>
    <w:p w14:paraId="065EC31F" w14:textId="77777777" w:rsidR="00E01F86" w:rsidRPr="003344FA" w:rsidRDefault="00E01F86" w:rsidP="00E01F86">
      <w:pPr>
        <w:rPr>
          <w:rFonts w:ascii="Arial" w:hAnsi="Arial" w:cs="Arial"/>
        </w:rPr>
      </w:pPr>
    </w:p>
    <w:p w14:paraId="58C40A3E" w14:textId="2B797789" w:rsidR="00231DD0" w:rsidRPr="003344FA" w:rsidRDefault="00E01F86" w:rsidP="00B60BC7">
      <w:pPr>
        <w:ind w:left="720"/>
        <w:rPr>
          <w:rFonts w:ascii="Arial" w:hAnsi="Arial" w:cs="Arial"/>
        </w:rPr>
      </w:pPr>
      <w:r w:rsidRPr="003344FA">
        <w:rPr>
          <w:rFonts w:ascii="Arial" w:hAnsi="Arial" w:cs="Arial"/>
        </w:rPr>
        <w:t>The draft Lincolnshire Joint Forward Plan</w:t>
      </w:r>
      <w:r w:rsidR="00084B2C">
        <w:rPr>
          <w:rFonts w:ascii="Arial" w:hAnsi="Arial" w:cs="Arial"/>
        </w:rPr>
        <w:t xml:space="preserve"> also references the ICB’s approach and </w:t>
      </w:r>
      <w:r w:rsidRPr="003344FA">
        <w:rPr>
          <w:rFonts w:ascii="Arial" w:hAnsi="Arial" w:cs="Arial"/>
        </w:rPr>
        <w:t xml:space="preserve">will also be published </w:t>
      </w:r>
      <w:r w:rsidR="00B60BC7" w:rsidRPr="003344FA">
        <w:rPr>
          <w:rFonts w:ascii="Arial" w:hAnsi="Arial" w:cs="Arial"/>
        </w:rPr>
        <w:t>on the Lincolnshire ICB website by 30 June.</w:t>
      </w:r>
    </w:p>
    <w:p w14:paraId="1E5E7460" w14:textId="77777777" w:rsidR="00231DD0" w:rsidRPr="003344FA" w:rsidRDefault="00231DD0" w:rsidP="00B60BC7">
      <w:pPr>
        <w:ind w:left="720"/>
        <w:rPr>
          <w:rFonts w:ascii="Arial" w:hAnsi="Arial" w:cs="Arial"/>
        </w:rPr>
      </w:pPr>
    </w:p>
    <w:p w14:paraId="010993B0" w14:textId="77777777" w:rsidR="00B8673B" w:rsidRDefault="00231DD0" w:rsidP="00B60BC7">
      <w:pPr>
        <w:ind w:left="720"/>
        <w:rPr>
          <w:rFonts w:ascii="Arial" w:hAnsi="Arial" w:cs="Arial"/>
          <w:szCs w:val="22"/>
        </w:rPr>
      </w:pPr>
      <w:r w:rsidRPr="003344FA">
        <w:rPr>
          <w:rFonts w:ascii="Arial" w:hAnsi="Arial" w:cs="Arial"/>
        </w:rPr>
        <w:t>In terms of examples</w:t>
      </w:r>
      <w:r w:rsidR="003E6EBE" w:rsidRPr="003344FA">
        <w:rPr>
          <w:rFonts w:ascii="Arial" w:hAnsi="Arial" w:cs="Arial"/>
        </w:rPr>
        <w:t xml:space="preserve"> the ICB can share the following information in relation to</w:t>
      </w:r>
      <w:r w:rsidR="00084B2C">
        <w:rPr>
          <w:rFonts w:ascii="Arial" w:hAnsi="Arial" w:cs="Arial"/>
        </w:rPr>
        <w:t xml:space="preserve"> the discussion of best practise </w:t>
      </w:r>
      <w:proofErr w:type="gramStart"/>
      <w:r w:rsidR="00084B2C">
        <w:rPr>
          <w:rFonts w:ascii="Arial" w:hAnsi="Arial" w:cs="Arial"/>
        </w:rPr>
        <w:t>with regard to</w:t>
      </w:r>
      <w:proofErr w:type="gramEnd"/>
      <w:r w:rsidR="003E6EBE" w:rsidRPr="003344FA">
        <w:rPr>
          <w:rFonts w:ascii="Arial" w:hAnsi="Arial" w:cs="Arial"/>
        </w:rPr>
        <w:t xml:space="preserve"> clinical pathways:</w:t>
      </w:r>
      <w:r w:rsidR="00B60BC7" w:rsidRPr="003344FA">
        <w:rPr>
          <w:rFonts w:ascii="Arial" w:hAnsi="Arial" w:cs="Arial"/>
        </w:rPr>
        <w:br/>
      </w:r>
      <w:r w:rsidR="00C00BE7" w:rsidRPr="003344FA">
        <w:rPr>
          <w:rFonts w:ascii="Arial" w:hAnsi="Arial" w:cs="Arial"/>
          <w:b/>
          <w:bCs/>
          <w:szCs w:val="22"/>
        </w:rPr>
        <w:br/>
      </w:r>
      <w:r w:rsidR="003E6EBE" w:rsidRPr="003344FA">
        <w:rPr>
          <w:rFonts w:ascii="Arial" w:hAnsi="Arial" w:cs="Arial"/>
          <w:szCs w:val="22"/>
        </w:rPr>
        <w:t xml:space="preserve">The ICB </w:t>
      </w:r>
      <w:r w:rsidR="00C00BE7" w:rsidRPr="003344FA">
        <w:rPr>
          <w:rFonts w:ascii="Arial" w:hAnsi="Arial" w:cs="Arial"/>
          <w:szCs w:val="22"/>
        </w:rPr>
        <w:t xml:space="preserve">undertook a review of the colorectal pathway through the Care and Clinical Directorate. This involved reviewing the data on current performance, the clinical evidence including seeking advice from national clinical leads and changing the clinical delivery model. </w:t>
      </w:r>
    </w:p>
    <w:p w14:paraId="52885910" w14:textId="77777777" w:rsidR="00B8673B" w:rsidRDefault="00B8673B" w:rsidP="00B60BC7">
      <w:pPr>
        <w:ind w:left="720"/>
        <w:rPr>
          <w:rFonts w:ascii="Arial" w:hAnsi="Arial" w:cs="Arial"/>
          <w:szCs w:val="22"/>
        </w:rPr>
      </w:pPr>
    </w:p>
    <w:p w14:paraId="538782A3" w14:textId="67736F79" w:rsidR="003344FA" w:rsidRDefault="00C00BE7" w:rsidP="00B60BC7">
      <w:pPr>
        <w:ind w:left="720"/>
        <w:rPr>
          <w:rFonts w:ascii="Arial" w:hAnsi="Arial" w:cs="Arial"/>
          <w:szCs w:val="22"/>
        </w:rPr>
      </w:pPr>
      <w:r w:rsidRPr="003344FA">
        <w:rPr>
          <w:rFonts w:ascii="Arial" w:hAnsi="Arial" w:cs="Arial"/>
          <w:szCs w:val="22"/>
        </w:rPr>
        <w:lastRenderedPageBreak/>
        <w:t xml:space="preserve">That was informed by the health inequalities HEAT tool so we can now target the uptake of </w:t>
      </w:r>
    </w:p>
    <w:p w14:paraId="19AF387D" w14:textId="36A42E0D" w:rsidR="00C00BE7" w:rsidRPr="003344FA" w:rsidRDefault="00C00BE7" w:rsidP="00B60BC7">
      <w:pPr>
        <w:ind w:left="720"/>
        <w:rPr>
          <w:rFonts w:ascii="Arial" w:hAnsi="Arial" w:cs="Arial"/>
        </w:rPr>
      </w:pPr>
      <w:r w:rsidRPr="003344FA">
        <w:rPr>
          <w:rFonts w:ascii="Arial" w:hAnsi="Arial" w:cs="Arial"/>
          <w:szCs w:val="22"/>
        </w:rPr>
        <w:t>screening in the most deprived areas in line with CORE20 plus 5. To date, this has shown a significant impact in terms of improving our faster diagnosis standard and reducing the backlog.</w:t>
      </w:r>
    </w:p>
    <w:p w14:paraId="7E1155B5" w14:textId="77777777" w:rsidR="00F61CDB" w:rsidRPr="003344FA" w:rsidRDefault="00F61CDB" w:rsidP="00C00BE7">
      <w:pPr>
        <w:ind w:left="720"/>
        <w:rPr>
          <w:rFonts w:ascii="Arial" w:hAnsi="Arial" w:cs="Arial"/>
          <w:szCs w:val="22"/>
        </w:rPr>
      </w:pPr>
    </w:p>
    <w:p w14:paraId="7216C130" w14:textId="6D7040A5" w:rsidR="00C00BE7" w:rsidRPr="003344FA" w:rsidRDefault="00C00BE7" w:rsidP="00C00BE7">
      <w:pPr>
        <w:ind w:firstLine="720"/>
        <w:rPr>
          <w:rFonts w:ascii="Arial" w:hAnsi="Arial" w:cs="Arial"/>
          <w:szCs w:val="22"/>
        </w:rPr>
      </w:pPr>
      <w:r w:rsidRPr="003344FA">
        <w:rPr>
          <w:rFonts w:ascii="Arial" w:hAnsi="Arial" w:cs="Arial"/>
          <w:szCs w:val="22"/>
        </w:rPr>
        <w:t>We are</w:t>
      </w:r>
      <w:r w:rsidR="003344FA" w:rsidRPr="003344FA">
        <w:rPr>
          <w:rFonts w:ascii="Arial" w:hAnsi="Arial" w:cs="Arial"/>
          <w:szCs w:val="22"/>
        </w:rPr>
        <w:t xml:space="preserve"> also</w:t>
      </w:r>
      <w:r w:rsidRPr="003344FA">
        <w:rPr>
          <w:rFonts w:ascii="Arial" w:hAnsi="Arial" w:cs="Arial"/>
          <w:szCs w:val="22"/>
        </w:rPr>
        <w:t xml:space="preserve"> adopting this methodology for other clinical areas, notably frailty.</w:t>
      </w:r>
    </w:p>
    <w:p w14:paraId="6DFE4DF7" w14:textId="50C4D79B" w:rsidR="00C00BE7" w:rsidRPr="003344FA" w:rsidRDefault="00C00BE7" w:rsidP="00C00BE7">
      <w:pPr>
        <w:ind w:left="720"/>
        <w:rPr>
          <w:rFonts w:ascii="Arial" w:hAnsi="Arial" w:cs="Arial"/>
          <w:szCs w:val="22"/>
        </w:rPr>
      </w:pPr>
      <w:r w:rsidRPr="003344FA">
        <w:rPr>
          <w:rFonts w:ascii="Arial" w:hAnsi="Arial" w:cs="Arial"/>
          <w:szCs w:val="22"/>
        </w:rPr>
        <w:t xml:space="preserve">In addition, using Population Health Management (PHM), we identified cohorts of patients with cardiovascular disease again in the most deprived areas and are working up a team to proactively target those </w:t>
      </w:r>
      <w:proofErr w:type="gramStart"/>
      <w:r w:rsidRPr="003344FA">
        <w:rPr>
          <w:rFonts w:ascii="Arial" w:hAnsi="Arial" w:cs="Arial"/>
          <w:szCs w:val="22"/>
        </w:rPr>
        <w:t>hard to reach</w:t>
      </w:r>
      <w:proofErr w:type="gramEnd"/>
      <w:r w:rsidRPr="003344FA">
        <w:rPr>
          <w:rFonts w:ascii="Arial" w:hAnsi="Arial" w:cs="Arial"/>
          <w:szCs w:val="22"/>
        </w:rPr>
        <w:t xml:space="preserve"> patients to provide proactive and preventative care.</w:t>
      </w:r>
      <w:r w:rsidR="00084B2C">
        <w:rPr>
          <w:rFonts w:ascii="Arial" w:hAnsi="Arial" w:cs="Arial"/>
          <w:szCs w:val="22"/>
        </w:rPr>
        <w:t xml:space="preserve"> These are examples as requested of a number of similar initiatives in accordance with our commitment to reduce health inequalities across the county.</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1179B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4CE0A41" w14:textId="6E15BA38"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9E3D95" w14:textId="77777777" w:rsidR="0096721E" w:rsidRDefault="0096721E" w:rsidP="00425FAE">
      <w:r>
        <w:separator/>
      </w:r>
    </w:p>
  </w:endnote>
  <w:endnote w:type="continuationSeparator" w:id="0">
    <w:p w14:paraId="2F2F7D3E" w14:textId="77777777" w:rsidR="0096721E" w:rsidRDefault="0096721E"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4B4C69"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2CF64F" w14:textId="77777777" w:rsidR="0096721E" w:rsidRDefault="0096721E" w:rsidP="00425FAE">
      <w:r>
        <w:separator/>
      </w:r>
    </w:p>
  </w:footnote>
  <w:footnote w:type="continuationSeparator" w:id="0">
    <w:p w14:paraId="4FE2A44A" w14:textId="77777777" w:rsidR="0096721E" w:rsidRDefault="0096721E"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4B2C"/>
    <w:rsid w:val="00086394"/>
    <w:rsid w:val="00087527"/>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179B0"/>
    <w:rsid w:val="0012304F"/>
    <w:rsid w:val="00123A39"/>
    <w:rsid w:val="00124A73"/>
    <w:rsid w:val="00127EF3"/>
    <w:rsid w:val="00130522"/>
    <w:rsid w:val="00132953"/>
    <w:rsid w:val="00135530"/>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1DD0"/>
    <w:rsid w:val="00233E01"/>
    <w:rsid w:val="00235700"/>
    <w:rsid w:val="00236052"/>
    <w:rsid w:val="002365DF"/>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363D"/>
    <w:rsid w:val="002C438B"/>
    <w:rsid w:val="002C467A"/>
    <w:rsid w:val="002C5F27"/>
    <w:rsid w:val="002C71F4"/>
    <w:rsid w:val="002C7D76"/>
    <w:rsid w:val="002D0558"/>
    <w:rsid w:val="002D0CB6"/>
    <w:rsid w:val="002D2827"/>
    <w:rsid w:val="002D32FD"/>
    <w:rsid w:val="002D34F5"/>
    <w:rsid w:val="002D42FE"/>
    <w:rsid w:val="002D58B0"/>
    <w:rsid w:val="002D5CC2"/>
    <w:rsid w:val="002D619E"/>
    <w:rsid w:val="002E010D"/>
    <w:rsid w:val="002E0679"/>
    <w:rsid w:val="002E1C40"/>
    <w:rsid w:val="002E2258"/>
    <w:rsid w:val="002E2303"/>
    <w:rsid w:val="002E5C7C"/>
    <w:rsid w:val="002F0051"/>
    <w:rsid w:val="002F0721"/>
    <w:rsid w:val="002F0A14"/>
    <w:rsid w:val="002F3DB5"/>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24F3"/>
    <w:rsid w:val="003344FA"/>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6EBE"/>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4FD"/>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30B4"/>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06FB"/>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6C2"/>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5BAC"/>
    <w:rsid w:val="009369C4"/>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21E"/>
    <w:rsid w:val="0096772A"/>
    <w:rsid w:val="009677DE"/>
    <w:rsid w:val="00972742"/>
    <w:rsid w:val="00972844"/>
    <w:rsid w:val="00973EE3"/>
    <w:rsid w:val="00973FB8"/>
    <w:rsid w:val="009743BB"/>
    <w:rsid w:val="00974645"/>
    <w:rsid w:val="009752C8"/>
    <w:rsid w:val="00976DD4"/>
    <w:rsid w:val="009770BB"/>
    <w:rsid w:val="009807AA"/>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093C"/>
    <w:rsid w:val="00AD1B96"/>
    <w:rsid w:val="00AD1EDF"/>
    <w:rsid w:val="00AD24BF"/>
    <w:rsid w:val="00AD29AD"/>
    <w:rsid w:val="00AD7799"/>
    <w:rsid w:val="00AE085D"/>
    <w:rsid w:val="00AE582D"/>
    <w:rsid w:val="00AE69C6"/>
    <w:rsid w:val="00AE6E3C"/>
    <w:rsid w:val="00AE70F3"/>
    <w:rsid w:val="00AF1916"/>
    <w:rsid w:val="00AF2F13"/>
    <w:rsid w:val="00AF3264"/>
    <w:rsid w:val="00AF405F"/>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BE1"/>
    <w:rsid w:val="00B32D2F"/>
    <w:rsid w:val="00B33492"/>
    <w:rsid w:val="00B351C1"/>
    <w:rsid w:val="00B3535A"/>
    <w:rsid w:val="00B36E30"/>
    <w:rsid w:val="00B37407"/>
    <w:rsid w:val="00B408CE"/>
    <w:rsid w:val="00B40947"/>
    <w:rsid w:val="00B41A45"/>
    <w:rsid w:val="00B43C95"/>
    <w:rsid w:val="00B43D06"/>
    <w:rsid w:val="00B44199"/>
    <w:rsid w:val="00B44D86"/>
    <w:rsid w:val="00B45953"/>
    <w:rsid w:val="00B46549"/>
    <w:rsid w:val="00B46CD9"/>
    <w:rsid w:val="00B4742E"/>
    <w:rsid w:val="00B47CF3"/>
    <w:rsid w:val="00B47DF6"/>
    <w:rsid w:val="00B51411"/>
    <w:rsid w:val="00B52952"/>
    <w:rsid w:val="00B5338F"/>
    <w:rsid w:val="00B54255"/>
    <w:rsid w:val="00B54CD9"/>
    <w:rsid w:val="00B5560A"/>
    <w:rsid w:val="00B55C92"/>
    <w:rsid w:val="00B60BC7"/>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8673B"/>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0BE7"/>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30CF"/>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4649"/>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63DF"/>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1F86"/>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38C"/>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1168"/>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4F63"/>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1CDB"/>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styleId="Revision">
    <w:name w:val="Revision"/>
    <w:hidden/>
    <w:uiPriority w:val="99"/>
    <w:semiHidden/>
    <w:rsid w:val="00084B2C"/>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821228">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71081940">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821503018">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97268470">
      <w:bodyDiv w:val="1"/>
      <w:marLeft w:val="0"/>
      <w:marRight w:val="0"/>
      <w:marTop w:val="0"/>
      <w:marBottom w:val="0"/>
      <w:divBdr>
        <w:top w:val="none" w:sz="0" w:space="0" w:color="auto"/>
        <w:left w:val="none" w:sz="0" w:space="0" w:color="auto"/>
        <w:bottom w:val="none" w:sz="0" w:space="0" w:color="auto"/>
        <w:right w:val="none" w:sz="0" w:space="0" w:color="auto"/>
      </w:divBdr>
    </w:div>
    <w:div w:id="1709840325">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www.lincolnshire.gov.uk%2Fdownloads%2Ffile%2F7598%2Flincolnshire-integrated-care-strategy&amp;data=05%7C01%7Cagem.lincolnshireicb.foi%40nhs.net%7Cee2877c0ec6b49b4fc2a08db718bf5d4%7C37c354b285b047f5b22207b48d774ee3%7C0%7C0%7C638228618160966299%7CUnknown%7CTWFpbGZsb3d8eyJWIjoiMC4wLjAwMDAiLCJQIjoiV2luMzIiLCJBTiI6Ik1haWwiLCJXVCI6Mn0%3D%7C3000%7C%7C%7C&amp;sdata=9D%2BSL8ylXMVUpXsAi4cDeMCSaudSXZPZGnrlg5NZwoQ%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A9B8D31-E2C3-4344-88CE-59BDB4C9890E}"/>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679</Words>
  <Characters>4471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2023-06-20T13:33:00Z</dcterms:created>
  <dcterms:modified xsi:type="dcterms:W3CDTF">2023-06-21T07:46:00Z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