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8D8FDCE"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713767">
        <w:rPr>
          <w:rFonts w:ascii="Arial" w:hAnsi="Arial" w:cs="Arial"/>
          <w:color w:val="000000"/>
          <w:szCs w:val="22"/>
        </w:rPr>
        <w:t>0</w:t>
      </w:r>
      <w:r w:rsidR="003D3DB7">
        <w:rPr>
          <w:rFonts w:ascii="Arial" w:hAnsi="Arial" w:cs="Arial"/>
          <w:color w:val="000000"/>
          <w:szCs w:val="22"/>
        </w:rPr>
        <w:t>6</w:t>
      </w:r>
      <w:r w:rsidR="00713767">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A7D29CD"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713767">
        <w:rPr>
          <w:rFonts w:ascii="Arial" w:hAnsi="Arial" w:cs="Arial"/>
          <w:color w:val="000000"/>
          <w:szCs w:val="22"/>
        </w:rPr>
        <w:t>70846</w:t>
      </w:r>
    </w:p>
    <w:p w14:paraId="41C8F396" w14:textId="77777777" w:rsidR="00957674" w:rsidRPr="00715DB7" w:rsidRDefault="00957674" w:rsidP="00957674">
      <w:pPr>
        <w:rPr>
          <w:rFonts w:ascii="Arial" w:hAnsi="Arial" w:cs="Arial"/>
          <w:szCs w:val="22"/>
        </w:rPr>
      </w:pPr>
    </w:p>
    <w:p w14:paraId="72A3D3EC" w14:textId="0C995765"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183A3A">
        <w:rPr>
          <w:rFonts w:ascii="Arial" w:hAnsi="Arial" w:cs="Arial"/>
          <w:color w:val="000000"/>
          <w:szCs w:val="22"/>
        </w:rPr>
        <w:t xml:space="preserve">30 </w:t>
      </w:r>
      <w:r w:rsidR="00183A3A" w:rsidRPr="00183A3A">
        <w:rPr>
          <w:rFonts w:ascii="Arial" w:hAnsi="Arial" w:cs="Arial"/>
          <w:szCs w:val="22"/>
        </w:rPr>
        <w:t>May 2023</w:t>
      </w:r>
      <w:r w:rsidR="00A12DCD" w:rsidRPr="00183A3A">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to</w:t>
      </w:r>
      <w:r w:rsidR="00183A3A">
        <w:rPr>
          <w:rFonts w:ascii="Arial" w:hAnsi="Arial" w:cs="Arial"/>
          <w:szCs w:val="22"/>
        </w:rPr>
        <w:t xml:space="preserve"> the</w:t>
      </w:r>
      <w:r w:rsidR="002742FE" w:rsidRPr="00715DB7">
        <w:rPr>
          <w:rFonts w:ascii="Arial" w:hAnsi="Arial" w:cs="Arial"/>
          <w:szCs w:val="22"/>
        </w:rPr>
        <w:t xml:space="preserve"> </w:t>
      </w:r>
      <w:r w:rsidR="00183A3A" w:rsidRPr="00183A3A">
        <w:rPr>
          <w:rFonts w:ascii="Arial" w:hAnsi="Arial" w:cs="Arial"/>
          <w:szCs w:val="22"/>
        </w:rPr>
        <w:t>provision of fertility preservation for transgender patients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4ADDC9A1"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0E4EC5">
        <w:rPr>
          <w:rFonts w:ascii="Arial" w:hAnsi="Arial" w:cs="Arial"/>
          <w:szCs w:val="22"/>
        </w:rPr>
        <w:t xml:space="preserve">that we </w:t>
      </w:r>
      <w:r w:rsidR="00C71805" w:rsidRPr="000E4EC5">
        <w:rPr>
          <w:rFonts w:ascii="Arial" w:hAnsi="Arial" w:cs="Arial"/>
          <w:color w:val="000000"/>
          <w:szCs w:val="22"/>
        </w:rPr>
        <w:t>do</w:t>
      </w:r>
      <w:r w:rsidR="000E4EC5" w:rsidRPr="000E4EC5">
        <w:rPr>
          <w:rFonts w:ascii="Arial" w:hAnsi="Arial" w:cs="Arial"/>
          <w:color w:val="000000"/>
          <w:szCs w:val="22"/>
        </w:rPr>
        <w:t xml:space="preserve"> hold some of the</w:t>
      </w:r>
      <w:r w:rsidRPr="000E4EC5">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2B81AF34" w14:textId="77777777" w:rsidR="002742FE" w:rsidRDefault="002742FE" w:rsidP="002742FE">
      <w:pPr>
        <w:pStyle w:val="PlainText"/>
        <w:rPr>
          <w:rFonts w:ascii="Arial" w:eastAsia="Times New Roman" w:hAnsi="Arial" w:cs="Arial"/>
          <w:b/>
          <w:bCs/>
          <w:szCs w:val="22"/>
        </w:rPr>
      </w:pPr>
    </w:p>
    <w:p w14:paraId="18D6562A" w14:textId="77777777" w:rsidR="00183A3A" w:rsidRPr="003B2114" w:rsidRDefault="00183A3A" w:rsidP="00183A3A">
      <w:pPr>
        <w:spacing w:after="160" w:line="252" w:lineRule="auto"/>
        <w:rPr>
          <w:rFonts w:ascii="Arial" w:hAnsi="Arial" w:cs="Arial"/>
          <w:b/>
          <w:bCs/>
          <w:szCs w:val="22"/>
        </w:rPr>
      </w:pPr>
      <w:r w:rsidRPr="003B2114">
        <w:rPr>
          <w:rFonts w:ascii="Arial" w:hAnsi="Arial" w:cs="Arial"/>
          <w:b/>
          <w:bCs/>
          <w:szCs w:val="22"/>
        </w:rPr>
        <w:t>I am emailing to request information under the Freedom of Information Act relating to policy on and provision of fertility preservation for transgender patients.</w:t>
      </w:r>
    </w:p>
    <w:p w14:paraId="71B438AF" w14:textId="77777777" w:rsidR="00183A3A" w:rsidRPr="003B2114" w:rsidRDefault="00183A3A" w:rsidP="00183A3A">
      <w:pPr>
        <w:spacing w:after="160" w:line="252" w:lineRule="auto"/>
        <w:rPr>
          <w:rFonts w:ascii="Arial" w:hAnsi="Arial" w:cs="Arial"/>
          <w:b/>
          <w:bCs/>
          <w:szCs w:val="22"/>
        </w:rPr>
      </w:pPr>
      <w:r w:rsidRPr="003B2114">
        <w:rPr>
          <w:rFonts w:ascii="Arial" w:hAnsi="Arial" w:cs="Arial"/>
          <w:b/>
          <w:bCs/>
          <w:szCs w:val="22"/>
        </w:rPr>
        <w:t>On background, in 2019 NHS England told clinical commissioning groups (CCGs) they must not discriminate against transgender people when providing fertility preservation (sperm or egg freezing).</w:t>
      </w:r>
    </w:p>
    <w:p w14:paraId="29EF90F4" w14:textId="77777777" w:rsidR="00183A3A" w:rsidRPr="003B2114" w:rsidRDefault="00183A3A" w:rsidP="00183A3A">
      <w:pPr>
        <w:spacing w:after="160" w:line="252" w:lineRule="auto"/>
        <w:rPr>
          <w:rFonts w:ascii="Arial" w:hAnsi="Arial" w:cs="Arial"/>
          <w:b/>
          <w:bCs/>
          <w:szCs w:val="22"/>
        </w:rPr>
      </w:pPr>
      <w:r w:rsidRPr="003B2114">
        <w:rPr>
          <w:rFonts w:ascii="Arial" w:hAnsi="Arial" w:cs="Arial"/>
          <w:b/>
          <w:bCs/>
          <w:szCs w:val="22"/>
        </w:rPr>
        <w:t>However, NHS England also said that as long as CCGs complied with the law, they could form their own policies ‘taking into account local needs and relative priorities, evidence of clinical effectiveness of the intervention under consideration, and available resource’. The full quotation is available in the postscript.</w:t>
      </w:r>
    </w:p>
    <w:p w14:paraId="6698B263" w14:textId="77777777" w:rsidR="00183A3A" w:rsidRPr="003B2114" w:rsidRDefault="00183A3A" w:rsidP="00183A3A">
      <w:pPr>
        <w:spacing w:after="160" w:line="252" w:lineRule="auto"/>
        <w:rPr>
          <w:rFonts w:ascii="Arial" w:hAnsi="Arial" w:cs="Arial"/>
          <w:b/>
          <w:bCs/>
          <w:szCs w:val="22"/>
        </w:rPr>
      </w:pPr>
      <w:r w:rsidRPr="003B2114">
        <w:rPr>
          <w:rFonts w:ascii="Arial" w:hAnsi="Arial" w:cs="Arial"/>
          <w:b/>
          <w:bCs/>
          <w:szCs w:val="22"/>
        </w:rPr>
        <w:t>CCGs have now been dissolved and replaced with ICBs.</w:t>
      </w:r>
    </w:p>
    <w:p w14:paraId="0B006054" w14:textId="77777777" w:rsidR="00183A3A" w:rsidRPr="003B2114" w:rsidRDefault="00183A3A" w:rsidP="00183A3A">
      <w:pPr>
        <w:spacing w:after="160" w:line="252" w:lineRule="auto"/>
        <w:rPr>
          <w:rFonts w:ascii="Arial" w:hAnsi="Arial" w:cs="Arial"/>
          <w:b/>
          <w:bCs/>
          <w:szCs w:val="22"/>
        </w:rPr>
      </w:pPr>
      <w:r w:rsidRPr="003B2114">
        <w:rPr>
          <w:rFonts w:ascii="Arial" w:hAnsi="Arial" w:cs="Arial"/>
          <w:b/>
          <w:bCs/>
          <w:szCs w:val="22"/>
        </w:rPr>
        <w:t>Could you please confirm:</w:t>
      </w:r>
    </w:p>
    <w:p w14:paraId="287C1A42" w14:textId="189963DA" w:rsidR="00183A3A" w:rsidRDefault="00183A3A" w:rsidP="00183A3A">
      <w:pPr>
        <w:numPr>
          <w:ilvl w:val="0"/>
          <w:numId w:val="11"/>
        </w:numPr>
        <w:spacing w:line="252" w:lineRule="auto"/>
        <w:contextualSpacing/>
        <w:rPr>
          <w:rFonts w:ascii="Arial" w:hAnsi="Arial" w:cs="Arial"/>
          <w:b/>
          <w:bCs/>
          <w:szCs w:val="22"/>
        </w:rPr>
      </w:pPr>
      <w:r w:rsidRPr="003B2114">
        <w:rPr>
          <w:rFonts w:ascii="Arial" w:hAnsi="Arial" w:cs="Arial"/>
          <w:b/>
          <w:bCs/>
          <w:szCs w:val="22"/>
        </w:rPr>
        <w:t>Does the ICB currently offer fertility preservation for transgender patients?</w:t>
      </w:r>
      <w:r w:rsidR="00BB0E05">
        <w:rPr>
          <w:rFonts w:ascii="Arial" w:hAnsi="Arial" w:cs="Arial"/>
          <w:b/>
          <w:bCs/>
          <w:szCs w:val="22"/>
        </w:rPr>
        <w:br/>
      </w:r>
      <w:r w:rsidR="00BB0E05" w:rsidRPr="00BB0E05">
        <w:rPr>
          <w:rFonts w:ascii="Arial" w:hAnsi="Arial" w:cs="Arial"/>
          <w:szCs w:val="22"/>
        </w:rPr>
        <w:t>Yes</w:t>
      </w:r>
      <w:r w:rsidR="000E4EC5">
        <w:rPr>
          <w:rFonts w:ascii="Arial" w:hAnsi="Arial" w:cs="Arial"/>
          <w:szCs w:val="22"/>
        </w:rPr>
        <w:t>.</w:t>
      </w:r>
    </w:p>
    <w:p w14:paraId="629E407C" w14:textId="77777777" w:rsidR="00DE1E88" w:rsidRDefault="00DE1E88" w:rsidP="00DE1E88">
      <w:pPr>
        <w:spacing w:line="252" w:lineRule="auto"/>
        <w:contextualSpacing/>
        <w:rPr>
          <w:rFonts w:ascii="Arial" w:hAnsi="Arial" w:cs="Arial"/>
          <w:b/>
          <w:bCs/>
          <w:szCs w:val="22"/>
        </w:rPr>
      </w:pPr>
    </w:p>
    <w:p w14:paraId="06166DA4" w14:textId="5AC72796" w:rsidR="00BB0E05" w:rsidRPr="00BB0E05" w:rsidRDefault="00183A3A" w:rsidP="00BB0E05">
      <w:pPr>
        <w:numPr>
          <w:ilvl w:val="0"/>
          <w:numId w:val="11"/>
        </w:numPr>
        <w:spacing w:line="252" w:lineRule="auto"/>
        <w:contextualSpacing/>
        <w:rPr>
          <w:rFonts w:ascii="Arial" w:hAnsi="Arial" w:cs="Arial"/>
          <w:b/>
          <w:bCs/>
          <w:szCs w:val="22"/>
        </w:rPr>
      </w:pPr>
      <w:r w:rsidRPr="003B2114">
        <w:rPr>
          <w:rFonts w:ascii="Arial" w:hAnsi="Arial" w:cs="Arial"/>
          <w:b/>
          <w:bCs/>
          <w:szCs w:val="22"/>
        </w:rPr>
        <w:t>What is the ICB’s current policy for providing fertility preservation?</w:t>
      </w:r>
      <w:r w:rsidR="00E85169">
        <w:rPr>
          <w:rFonts w:ascii="Arial" w:hAnsi="Arial" w:cs="Arial"/>
          <w:b/>
          <w:bCs/>
          <w:szCs w:val="22"/>
        </w:rPr>
        <w:br/>
      </w:r>
      <w:r w:rsidR="00BB0E05" w:rsidRPr="00BB0E05">
        <w:rPr>
          <w:rStyle w:val="normaltextrun"/>
          <w:rFonts w:ascii="Arial" w:hAnsi="Arial" w:cs="Arial"/>
          <w:color w:val="000000"/>
          <w:shd w:val="clear" w:color="auto" w:fill="FFFFFF"/>
        </w:rPr>
        <w:t xml:space="preserve">Under </w:t>
      </w:r>
      <w:r w:rsidR="00BB0E05" w:rsidRPr="00BB0E05">
        <w:rPr>
          <w:rStyle w:val="findhit"/>
          <w:rFonts w:ascii="Arial" w:hAnsi="Arial" w:cs="Arial"/>
          <w:color w:val="000000"/>
          <w:shd w:val="clear" w:color="auto" w:fill="FFFFFF"/>
        </w:rPr>
        <w:t>Section 21</w:t>
      </w:r>
      <w:r w:rsidR="00BB0E05" w:rsidRPr="00BB0E05">
        <w:rPr>
          <w:rStyle w:val="normaltextrun"/>
          <w:rFonts w:ascii="Arial" w:hAnsi="Arial" w:cs="Arial"/>
          <w:color w:val="000000"/>
          <w:shd w:val="clear" w:color="auto" w:fill="FFFFFF"/>
        </w:rPr>
        <w:t xml:space="preserve"> of the Act, we are not required to provide information in response to a request if it is already reasonably accessible to you. The information you requested can be found within the Prior Approval Policy which is available to view on the NHS Lincolnshire ICB website – I have detailed the relevant link below (Gamete Storage and Cryopreservation of Sperm, Oocytes and Embryos is detailed on page 66):</w:t>
      </w:r>
      <w:r w:rsidR="00BB0E05">
        <w:rPr>
          <w:rStyle w:val="normaltextrun"/>
        </w:rPr>
        <w:br/>
      </w:r>
      <w:hyperlink r:id="rId12" w:history="1">
        <w:r w:rsidR="00BB0E05" w:rsidRPr="00092892">
          <w:rPr>
            <w:rStyle w:val="Hyperlink"/>
            <w:rFonts w:ascii="Arial" w:hAnsi="Arial" w:cs="Arial"/>
          </w:rPr>
          <w:t>Documents Library - Lincolnshire ICB</w:t>
        </w:r>
      </w:hyperlink>
    </w:p>
    <w:p w14:paraId="44730F1C" w14:textId="77777777" w:rsidR="00BB0E05" w:rsidRDefault="00BB0E05" w:rsidP="00BB0E05">
      <w:pPr>
        <w:spacing w:line="252" w:lineRule="auto"/>
        <w:contextualSpacing/>
        <w:rPr>
          <w:rFonts w:ascii="Arial" w:hAnsi="Arial" w:cs="Arial"/>
          <w:b/>
          <w:bCs/>
          <w:szCs w:val="22"/>
        </w:rPr>
      </w:pPr>
    </w:p>
    <w:p w14:paraId="506181E9" w14:textId="77777777" w:rsidR="00BB0E05" w:rsidRDefault="00BB0E05" w:rsidP="00BB0E05">
      <w:pPr>
        <w:spacing w:line="252" w:lineRule="auto"/>
        <w:contextualSpacing/>
        <w:rPr>
          <w:rFonts w:ascii="Arial" w:hAnsi="Arial" w:cs="Arial"/>
          <w:b/>
          <w:bCs/>
          <w:szCs w:val="22"/>
        </w:rPr>
      </w:pPr>
    </w:p>
    <w:p w14:paraId="6D9B9E57" w14:textId="77777777" w:rsidR="00BB0E05" w:rsidRPr="003B2114" w:rsidRDefault="00BB0E05" w:rsidP="00BB0E05">
      <w:pPr>
        <w:spacing w:line="252" w:lineRule="auto"/>
        <w:contextualSpacing/>
        <w:rPr>
          <w:rFonts w:ascii="Arial" w:hAnsi="Arial" w:cs="Arial"/>
          <w:b/>
          <w:bCs/>
          <w:szCs w:val="22"/>
        </w:rPr>
      </w:pPr>
    </w:p>
    <w:p w14:paraId="1F112E44" w14:textId="5F609DFA" w:rsidR="00183A3A" w:rsidRPr="00092892" w:rsidRDefault="00183A3A" w:rsidP="00183A3A">
      <w:pPr>
        <w:numPr>
          <w:ilvl w:val="1"/>
          <w:numId w:val="11"/>
        </w:numPr>
        <w:spacing w:line="252" w:lineRule="auto"/>
        <w:contextualSpacing/>
        <w:rPr>
          <w:rFonts w:ascii="Arial" w:hAnsi="Arial" w:cs="Arial"/>
          <w:b/>
          <w:bCs/>
          <w:szCs w:val="22"/>
        </w:rPr>
      </w:pPr>
      <w:r w:rsidRPr="003B2114">
        <w:rPr>
          <w:rFonts w:ascii="Arial" w:hAnsi="Arial" w:cs="Arial"/>
          <w:b/>
          <w:bCs/>
          <w:szCs w:val="22"/>
        </w:rPr>
        <w:lastRenderedPageBreak/>
        <w:t>What is the ICB’s current policy for providing fertility preservation for transgender patients?</w:t>
      </w:r>
      <w:r w:rsidR="00E85169">
        <w:rPr>
          <w:rFonts w:ascii="Arial" w:hAnsi="Arial" w:cs="Arial"/>
          <w:b/>
          <w:bCs/>
          <w:szCs w:val="22"/>
        </w:rPr>
        <w:br/>
      </w:r>
      <w:r w:rsidR="00E85169" w:rsidRPr="00E85169">
        <w:rPr>
          <w:rFonts w:ascii="Arial" w:hAnsi="Arial" w:cs="Arial"/>
          <w:szCs w:val="22"/>
        </w:rPr>
        <w:t xml:space="preserve">Please see response to Question </w:t>
      </w:r>
      <w:r w:rsidR="00092892">
        <w:rPr>
          <w:rFonts w:ascii="Arial" w:hAnsi="Arial" w:cs="Arial"/>
          <w:szCs w:val="22"/>
        </w:rPr>
        <w:t>2</w:t>
      </w:r>
      <w:r w:rsidR="000E4EC5">
        <w:rPr>
          <w:rFonts w:ascii="Arial" w:hAnsi="Arial" w:cs="Arial"/>
          <w:szCs w:val="22"/>
        </w:rPr>
        <w:t>.</w:t>
      </w:r>
    </w:p>
    <w:p w14:paraId="1950AFBB" w14:textId="77777777" w:rsidR="00092892" w:rsidRPr="003B2114" w:rsidRDefault="00092892" w:rsidP="00092892">
      <w:pPr>
        <w:spacing w:line="252" w:lineRule="auto"/>
        <w:ind w:left="720"/>
        <w:contextualSpacing/>
        <w:rPr>
          <w:rFonts w:ascii="Arial" w:hAnsi="Arial" w:cs="Arial"/>
          <w:b/>
          <w:bCs/>
          <w:szCs w:val="22"/>
        </w:rPr>
      </w:pPr>
    </w:p>
    <w:p w14:paraId="7128B2FA" w14:textId="77777777" w:rsidR="00183A3A" w:rsidRDefault="00183A3A" w:rsidP="00183A3A">
      <w:pPr>
        <w:numPr>
          <w:ilvl w:val="0"/>
          <w:numId w:val="11"/>
        </w:numPr>
        <w:spacing w:line="252" w:lineRule="auto"/>
        <w:contextualSpacing/>
        <w:rPr>
          <w:rFonts w:ascii="Arial" w:hAnsi="Arial" w:cs="Arial"/>
          <w:b/>
          <w:bCs/>
          <w:szCs w:val="22"/>
        </w:rPr>
      </w:pPr>
      <w:r w:rsidRPr="003B2114">
        <w:rPr>
          <w:rFonts w:ascii="Arial" w:hAnsi="Arial" w:cs="Arial"/>
          <w:b/>
          <w:bCs/>
          <w:szCs w:val="22"/>
        </w:rPr>
        <w:t>Did any of the ICB’s former CCG bodies offer fertility preservation for transgender patients?</w:t>
      </w:r>
    </w:p>
    <w:p w14:paraId="0DA39404" w14:textId="17638135" w:rsidR="00EA5D9E" w:rsidRPr="00BD2CA0" w:rsidRDefault="00BD2CA0" w:rsidP="00EA5D9E">
      <w:pPr>
        <w:spacing w:line="252" w:lineRule="auto"/>
        <w:ind w:left="360"/>
        <w:contextualSpacing/>
        <w:rPr>
          <w:rFonts w:ascii="Arial" w:hAnsi="Arial" w:cs="Arial"/>
          <w:szCs w:val="22"/>
        </w:rPr>
      </w:pPr>
      <w:r w:rsidRPr="00BD2CA0">
        <w:rPr>
          <w:rFonts w:ascii="Arial" w:hAnsi="Arial" w:cs="Arial"/>
          <w:szCs w:val="22"/>
        </w:rPr>
        <w:t xml:space="preserve">In </w:t>
      </w:r>
      <w:r w:rsidR="00EA5D9E" w:rsidRPr="00BD2CA0">
        <w:rPr>
          <w:rFonts w:ascii="Arial" w:hAnsi="Arial" w:cs="Arial"/>
          <w:szCs w:val="22"/>
        </w:rPr>
        <w:t>line with the NHS England guidance that was sent to CCGs, the CCG did offer fertility preservation for transgender patients</w:t>
      </w:r>
      <w:r w:rsidR="000E4EC5">
        <w:rPr>
          <w:rFonts w:ascii="Arial" w:hAnsi="Arial" w:cs="Arial"/>
          <w:szCs w:val="22"/>
        </w:rPr>
        <w:t>.</w:t>
      </w:r>
    </w:p>
    <w:p w14:paraId="2AE21F8B" w14:textId="77777777" w:rsidR="00D85128" w:rsidRDefault="00183A3A" w:rsidP="00183A3A">
      <w:pPr>
        <w:numPr>
          <w:ilvl w:val="1"/>
          <w:numId w:val="11"/>
        </w:numPr>
        <w:spacing w:line="252" w:lineRule="auto"/>
        <w:contextualSpacing/>
        <w:rPr>
          <w:rFonts w:ascii="Arial" w:hAnsi="Arial" w:cs="Arial"/>
          <w:b/>
          <w:bCs/>
          <w:szCs w:val="22"/>
        </w:rPr>
      </w:pPr>
      <w:r w:rsidRPr="003B2114">
        <w:rPr>
          <w:rFonts w:ascii="Arial" w:hAnsi="Arial" w:cs="Arial"/>
          <w:b/>
          <w:bCs/>
          <w:szCs w:val="22"/>
        </w:rPr>
        <w:t>If so, how many and which ones?</w:t>
      </w:r>
    </w:p>
    <w:p w14:paraId="41671D93" w14:textId="2510366C" w:rsidR="00183A3A" w:rsidRPr="003B2114" w:rsidRDefault="00D85128" w:rsidP="001142DA">
      <w:pPr>
        <w:spacing w:line="252" w:lineRule="auto"/>
        <w:ind w:left="720"/>
        <w:contextualSpacing/>
        <w:rPr>
          <w:rFonts w:ascii="Arial" w:hAnsi="Arial" w:cs="Arial"/>
          <w:b/>
          <w:bCs/>
          <w:szCs w:val="22"/>
        </w:rPr>
      </w:pPr>
      <w:r w:rsidRPr="006C70BF">
        <w:rPr>
          <w:rFonts w:ascii="Arial" w:hAnsi="Arial" w:cs="Arial"/>
          <w:szCs w:val="22"/>
        </w:rPr>
        <w:t>In line with the policy criteria where criteria are met Prior Approval is not required and referring healthcare professionals onward refer directly to the couple’s chosen provider</w:t>
      </w:r>
      <w:r w:rsidR="001142DA">
        <w:rPr>
          <w:rFonts w:ascii="Arial" w:hAnsi="Arial" w:cs="Arial"/>
          <w:szCs w:val="22"/>
        </w:rPr>
        <w:t>.  T</w:t>
      </w:r>
      <w:r w:rsidRPr="006C70BF">
        <w:rPr>
          <w:rFonts w:ascii="Arial" w:hAnsi="Arial" w:cs="Arial"/>
          <w:szCs w:val="22"/>
        </w:rPr>
        <w:t>hey did and still do not require Prior Approval where the criteria are met</w:t>
      </w:r>
      <w:r w:rsidR="00CD29F9">
        <w:rPr>
          <w:rFonts w:ascii="Arial" w:hAnsi="Arial" w:cs="Arial"/>
          <w:szCs w:val="22"/>
        </w:rPr>
        <w:t xml:space="preserve"> – no data is held</w:t>
      </w:r>
      <w:r w:rsidR="002215F8">
        <w:rPr>
          <w:rFonts w:ascii="Arial" w:hAnsi="Arial" w:cs="Arial"/>
          <w:szCs w:val="22"/>
        </w:rPr>
        <w:t xml:space="preserve"> by the ICB in terms of the </w:t>
      </w:r>
      <w:r w:rsidR="002003F6">
        <w:rPr>
          <w:rFonts w:ascii="Arial" w:hAnsi="Arial" w:cs="Arial"/>
          <w:szCs w:val="22"/>
        </w:rPr>
        <w:t>number</w:t>
      </w:r>
      <w:r w:rsidR="001046A6">
        <w:rPr>
          <w:rFonts w:ascii="Arial" w:hAnsi="Arial" w:cs="Arial"/>
          <w:szCs w:val="22"/>
        </w:rPr>
        <w:t>s</w:t>
      </w:r>
      <w:r w:rsidR="00CD29F9">
        <w:rPr>
          <w:rFonts w:ascii="Arial" w:hAnsi="Arial" w:cs="Arial"/>
          <w:szCs w:val="22"/>
        </w:rPr>
        <w:t>.</w:t>
      </w:r>
      <w:r w:rsidR="003B2114">
        <w:rPr>
          <w:rFonts w:ascii="Arial" w:hAnsi="Arial" w:cs="Arial"/>
          <w:b/>
          <w:bCs/>
          <w:szCs w:val="22"/>
        </w:rPr>
        <w:br/>
      </w:r>
    </w:p>
    <w:p w14:paraId="5AF454F5" w14:textId="2BE67AE1" w:rsidR="00183A3A" w:rsidRDefault="00183A3A" w:rsidP="00183A3A">
      <w:pPr>
        <w:pStyle w:val="PlainText"/>
        <w:rPr>
          <w:rFonts w:ascii="Arial" w:eastAsia="Times New Roman" w:hAnsi="Arial" w:cs="Arial"/>
          <w:b/>
          <w:bCs/>
          <w:szCs w:val="22"/>
        </w:rPr>
      </w:pPr>
      <w:r w:rsidRPr="003B2114">
        <w:rPr>
          <w:rFonts w:ascii="Arial" w:eastAsia="Times New Roman" w:hAnsi="Arial" w:cs="Arial"/>
          <w:b/>
          <w:bCs/>
          <w:szCs w:val="22"/>
        </w:rPr>
        <w:t>Does the ICB intend to consult on or update its provision of fertility preservation for transgender patients?</w:t>
      </w:r>
    </w:p>
    <w:p w14:paraId="604B2EFC" w14:textId="75C45DEC" w:rsidR="00992DF0" w:rsidRPr="006C70BF" w:rsidRDefault="005D01E1" w:rsidP="00992DF0">
      <w:pPr>
        <w:pStyle w:val="PlainText"/>
        <w:rPr>
          <w:rFonts w:ascii="Arial" w:eastAsia="Times New Roman" w:hAnsi="Arial" w:cs="Arial"/>
          <w:szCs w:val="22"/>
        </w:rPr>
      </w:pPr>
      <w:r w:rsidRPr="006C70BF">
        <w:rPr>
          <w:rFonts w:ascii="Arial" w:eastAsia="Times New Roman" w:hAnsi="Arial" w:cs="Arial"/>
          <w:szCs w:val="22"/>
        </w:rPr>
        <w:t>The current PA policy was updated in March 2023</w:t>
      </w:r>
      <w:r w:rsidR="00C776B5">
        <w:rPr>
          <w:rFonts w:ascii="Arial" w:eastAsia="Times New Roman" w:hAnsi="Arial" w:cs="Arial"/>
          <w:szCs w:val="22"/>
        </w:rPr>
        <w:t xml:space="preserve"> to include Gender Dysphoria (GD) patients.</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3D3DB7"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448F245C"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C86A9B" w14:textId="77777777" w:rsidR="005461C4" w:rsidRDefault="005461C4" w:rsidP="00425FAE">
      <w:r>
        <w:separator/>
      </w:r>
    </w:p>
  </w:endnote>
  <w:endnote w:type="continuationSeparator" w:id="0">
    <w:p w14:paraId="60DCB4CD" w14:textId="77777777" w:rsidR="005461C4" w:rsidRDefault="005461C4"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AC8FC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54931F" w14:textId="77777777" w:rsidR="005461C4" w:rsidRDefault="005461C4" w:rsidP="00425FAE">
      <w:r>
        <w:separator/>
      </w:r>
    </w:p>
  </w:footnote>
  <w:footnote w:type="continuationSeparator" w:id="0">
    <w:p w14:paraId="25A971C7" w14:textId="77777777" w:rsidR="005461C4" w:rsidRDefault="005461C4"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13E076D"/>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500606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2892"/>
    <w:rsid w:val="00093057"/>
    <w:rsid w:val="00093D8D"/>
    <w:rsid w:val="00095A13"/>
    <w:rsid w:val="000962D4"/>
    <w:rsid w:val="00097980"/>
    <w:rsid w:val="000A32E5"/>
    <w:rsid w:val="000A4626"/>
    <w:rsid w:val="000A5678"/>
    <w:rsid w:val="000A6DC4"/>
    <w:rsid w:val="000A7762"/>
    <w:rsid w:val="000B17AA"/>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4EC5"/>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46A6"/>
    <w:rsid w:val="001051B3"/>
    <w:rsid w:val="0010797F"/>
    <w:rsid w:val="0011190A"/>
    <w:rsid w:val="001141A2"/>
    <w:rsid w:val="001142DA"/>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A3A"/>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03F6"/>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15F8"/>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06F3"/>
    <w:rsid w:val="00291496"/>
    <w:rsid w:val="0029160B"/>
    <w:rsid w:val="00291E22"/>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6C3"/>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2114"/>
    <w:rsid w:val="003B48E1"/>
    <w:rsid w:val="003B59B2"/>
    <w:rsid w:val="003B5F53"/>
    <w:rsid w:val="003B6794"/>
    <w:rsid w:val="003C18D0"/>
    <w:rsid w:val="003C2431"/>
    <w:rsid w:val="003C25C4"/>
    <w:rsid w:val="003C5B90"/>
    <w:rsid w:val="003C662A"/>
    <w:rsid w:val="003C7FAA"/>
    <w:rsid w:val="003D18B3"/>
    <w:rsid w:val="003D2132"/>
    <w:rsid w:val="003D3DB7"/>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461C4"/>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01E1"/>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0BF"/>
    <w:rsid w:val="006C79F3"/>
    <w:rsid w:val="006C7C49"/>
    <w:rsid w:val="006D2A2A"/>
    <w:rsid w:val="006D2A5D"/>
    <w:rsid w:val="006D3004"/>
    <w:rsid w:val="006D3060"/>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76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2DF0"/>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366F"/>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0E05"/>
    <w:rsid w:val="00BB2D83"/>
    <w:rsid w:val="00BB55C9"/>
    <w:rsid w:val="00BB5F15"/>
    <w:rsid w:val="00BB6D1B"/>
    <w:rsid w:val="00BB7567"/>
    <w:rsid w:val="00BC14C0"/>
    <w:rsid w:val="00BC39D3"/>
    <w:rsid w:val="00BD0920"/>
    <w:rsid w:val="00BD2A82"/>
    <w:rsid w:val="00BD2CA0"/>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776B5"/>
    <w:rsid w:val="00C80797"/>
    <w:rsid w:val="00C80904"/>
    <w:rsid w:val="00C816DD"/>
    <w:rsid w:val="00C830CA"/>
    <w:rsid w:val="00C84A9B"/>
    <w:rsid w:val="00C90B4A"/>
    <w:rsid w:val="00C922C7"/>
    <w:rsid w:val="00C92DE1"/>
    <w:rsid w:val="00C92DF6"/>
    <w:rsid w:val="00C95546"/>
    <w:rsid w:val="00CA44FF"/>
    <w:rsid w:val="00CA5C20"/>
    <w:rsid w:val="00CB082F"/>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29F9"/>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128"/>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1E88"/>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5169"/>
    <w:rsid w:val="00E870C7"/>
    <w:rsid w:val="00E87CA9"/>
    <w:rsid w:val="00E9390B"/>
    <w:rsid w:val="00E94D2C"/>
    <w:rsid w:val="00E9548F"/>
    <w:rsid w:val="00E96577"/>
    <w:rsid w:val="00EA007F"/>
    <w:rsid w:val="00EA149D"/>
    <w:rsid w:val="00EA2422"/>
    <w:rsid w:val="00EA255D"/>
    <w:rsid w:val="00EA2DAB"/>
    <w:rsid w:val="00EA3C08"/>
    <w:rsid w:val="00EA4E54"/>
    <w:rsid w:val="00EA5D9E"/>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paragraph" w:styleId="Heading3">
    <w:name w:val="heading 3"/>
    <w:basedOn w:val="Normal"/>
    <w:next w:val="Normal"/>
    <w:link w:val="Heading3Char"/>
    <w:semiHidden/>
    <w:unhideWhenUsed/>
    <w:qFormat/>
    <w:rsid w:val="00992DF0"/>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BC14C0"/>
  </w:style>
  <w:style w:type="character" w:customStyle="1" w:styleId="findhit">
    <w:name w:val="findhit"/>
    <w:basedOn w:val="DefaultParagraphFont"/>
    <w:rsid w:val="00BC14C0"/>
  </w:style>
  <w:style w:type="character" w:customStyle="1" w:styleId="eop">
    <w:name w:val="eop"/>
    <w:basedOn w:val="DefaultParagraphFont"/>
    <w:rsid w:val="00BC14C0"/>
  </w:style>
  <w:style w:type="character" w:customStyle="1" w:styleId="Heading3Char">
    <w:name w:val="Heading 3 Char"/>
    <w:basedOn w:val="DefaultParagraphFont"/>
    <w:link w:val="Heading3"/>
    <w:semiHidden/>
    <w:rsid w:val="00992DF0"/>
    <w:rPr>
      <w:rFonts w:asciiTheme="majorHAnsi" w:eastAsiaTheme="majorEastAsia" w:hAnsiTheme="majorHAnsi" w:cstheme="majorBidi"/>
      <w:color w:val="1F3763" w:themeColor="accent1" w:themeShade="7F"/>
      <w:sz w:val="24"/>
      <w:szCs w:val="24"/>
      <w:lang w:val="en-GB" w:eastAsia="en-US"/>
    </w:rPr>
  </w:style>
  <w:style w:type="character" w:styleId="CommentReference">
    <w:name w:val="annotation reference"/>
    <w:basedOn w:val="DefaultParagraphFont"/>
    <w:rsid w:val="006D3060"/>
    <w:rPr>
      <w:sz w:val="16"/>
      <w:szCs w:val="16"/>
    </w:rPr>
  </w:style>
  <w:style w:type="paragraph" w:styleId="CommentText">
    <w:name w:val="annotation text"/>
    <w:basedOn w:val="Normal"/>
    <w:link w:val="CommentTextChar"/>
    <w:rsid w:val="006D3060"/>
    <w:rPr>
      <w:sz w:val="20"/>
    </w:rPr>
  </w:style>
  <w:style w:type="character" w:customStyle="1" w:styleId="CommentTextChar">
    <w:name w:val="Comment Text Char"/>
    <w:basedOn w:val="DefaultParagraphFont"/>
    <w:link w:val="CommentText"/>
    <w:rsid w:val="006D3060"/>
    <w:rPr>
      <w:rFonts w:ascii="Tahoma" w:hAnsi="Tahoma"/>
      <w:lang w:val="en-GB" w:eastAsia="en-US"/>
    </w:rPr>
  </w:style>
  <w:style w:type="paragraph" w:styleId="CommentSubject">
    <w:name w:val="annotation subject"/>
    <w:basedOn w:val="CommentText"/>
    <w:next w:val="CommentText"/>
    <w:link w:val="CommentSubjectChar"/>
    <w:rsid w:val="006D3060"/>
    <w:rPr>
      <w:b/>
      <w:bCs/>
    </w:rPr>
  </w:style>
  <w:style w:type="character" w:customStyle="1" w:styleId="CommentSubjectChar">
    <w:name w:val="Comment Subject Char"/>
    <w:basedOn w:val="CommentTextChar"/>
    <w:link w:val="CommentSubject"/>
    <w:rsid w:val="006D3060"/>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51649026">
      <w:bodyDiv w:val="1"/>
      <w:marLeft w:val="0"/>
      <w:marRight w:val="0"/>
      <w:marTop w:val="0"/>
      <w:marBottom w:val="0"/>
      <w:divBdr>
        <w:top w:val="none" w:sz="0" w:space="0" w:color="auto"/>
        <w:left w:val="none" w:sz="0" w:space="0" w:color="auto"/>
        <w:bottom w:val="none" w:sz="0" w:space="0" w:color="auto"/>
        <w:right w:val="none" w:sz="0" w:space="0" w:color="auto"/>
      </w:divBdr>
    </w:div>
    <w:div w:id="602349505">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06626212">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99338252">
      <w:bodyDiv w:val="1"/>
      <w:marLeft w:val="0"/>
      <w:marRight w:val="0"/>
      <w:marTop w:val="0"/>
      <w:marBottom w:val="0"/>
      <w:divBdr>
        <w:top w:val="none" w:sz="0" w:space="0" w:color="auto"/>
        <w:left w:val="none" w:sz="0" w:space="0" w:color="auto"/>
        <w:bottom w:val="none" w:sz="0" w:space="0" w:color="auto"/>
        <w:right w:val="none" w:sz="0" w:space="0" w:color="auto"/>
      </w:divBdr>
    </w:div>
    <w:div w:id="2000495639">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102216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lincolnshire.icb.nhs.uk/documents/our-policies-and-procedures/clinical-governanc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D32B952-C4DC-41ED-86E1-449FCCC4A191}"/>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2</Pages>
  <Words>674</Words>
  <Characters>4100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6</cp:revision>
  <dcterms:created xsi:type="dcterms:W3CDTF">2023-06-01T13:52:00Z</dcterms:created>
  <dcterms:modified xsi:type="dcterms:W3CDTF">2023-06-06T07:36:00Z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